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pStyle w:val="0"/>
        <w:outlineLvl w:val="0"/>
        <w:ind w:firstLine="540"/>
        <w:jc w:val="both"/>
      </w:pPr>
      <w:r>
        <w:rPr>
          <w:sz w:val="20"/>
        </w:rPr>
      </w:r>
    </w:p>
    <w:p>
      <w:pPr>
        <w:pStyle w:val="2"/>
        <w:jc w:val="center"/>
      </w:pPr>
      <w:r>
        <w:rPr>
          <w:sz w:val="20"/>
        </w:rPr>
        <w:t xml:space="preserve">АРБИТРАЖНЫЙ СУД ВОЛГО-ВЯТСКОГО ОКРУГА</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24 августа 2026 г. по делу N А11-3246/2024</w:t>
      </w:r>
    </w:p>
    <w:p>
      <w:pPr>
        <w:pStyle w:val="0"/>
        <w:ind w:firstLine="540"/>
        <w:jc w:val="both"/>
      </w:pPr>
      <w:r>
        <w:rPr>
          <w:sz w:val="20"/>
        </w:rPr>
      </w:r>
    </w:p>
    <w:p>
      <w:pPr>
        <w:pStyle w:val="0"/>
        <w:ind w:firstLine="540"/>
        <w:jc w:val="both"/>
      </w:pPr>
      <w:r>
        <w:rPr>
          <w:sz w:val="20"/>
        </w:rPr>
        <w:t xml:space="preserve">Резолютивная часть постановления объявлена 13.08.2026.</w:t>
      </w:r>
    </w:p>
    <w:p>
      <w:pPr>
        <w:pStyle w:val="0"/>
        <w:spacing w:before="200" w:lineRule="auto"/>
        <w:ind w:firstLine="540"/>
        <w:jc w:val="both"/>
      </w:pPr>
      <w:r>
        <w:rPr>
          <w:sz w:val="20"/>
        </w:rPr>
        <w:t xml:space="preserve">Полный текст постановления изготовлен 24.08.2026.</w:t>
      </w:r>
    </w:p>
    <w:p>
      <w:pPr>
        <w:pStyle w:val="0"/>
        <w:spacing w:before="200" w:lineRule="auto"/>
        <w:ind w:firstLine="540"/>
        <w:jc w:val="both"/>
      </w:pPr>
      <w:r>
        <w:rPr>
          <w:sz w:val="20"/>
        </w:rPr>
        <w:t xml:space="preserve">Арбитражный суд Волго-Вятского округа в составе:</w:t>
      </w:r>
    </w:p>
    <w:p>
      <w:pPr>
        <w:pStyle w:val="0"/>
        <w:spacing w:before="200" w:lineRule="auto"/>
        <w:ind w:firstLine="540"/>
        <w:jc w:val="both"/>
      </w:pPr>
      <w:r>
        <w:rPr>
          <w:sz w:val="20"/>
        </w:rPr>
        <w:t xml:space="preserve">председательствующего Камановой М.Н.,</w:t>
      </w:r>
    </w:p>
    <w:p>
      <w:pPr>
        <w:pStyle w:val="0"/>
        <w:spacing w:before="200" w:lineRule="auto"/>
        <w:ind w:firstLine="540"/>
        <w:jc w:val="both"/>
      </w:pPr>
      <w:r>
        <w:rPr>
          <w:sz w:val="20"/>
        </w:rPr>
        <w:t xml:space="preserve">судей Бабаева С.В., Голубевой О.Д.,</w:t>
      </w:r>
    </w:p>
    <w:p>
      <w:pPr>
        <w:pStyle w:val="0"/>
        <w:spacing w:before="200" w:lineRule="auto"/>
        <w:ind w:firstLine="540"/>
        <w:jc w:val="both"/>
      </w:pPr>
      <w:r>
        <w:rPr>
          <w:sz w:val="20"/>
        </w:rPr>
        <w:t xml:space="preserve">при участии представителей</w:t>
      </w:r>
    </w:p>
    <w:p>
      <w:pPr>
        <w:pStyle w:val="0"/>
        <w:spacing w:before="200" w:lineRule="auto"/>
        <w:ind w:firstLine="540"/>
        <w:jc w:val="both"/>
      </w:pPr>
      <w:r>
        <w:rPr>
          <w:sz w:val="20"/>
        </w:rPr>
        <w:t xml:space="preserve">от истца: Сечко А.Ф. (доверенность от 20.03.2026),</w:t>
      </w:r>
    </w:p>
    <w:p>
      <w:pPr>
        <w:pStyle w:val="0"/>
        <w:spacing w:before="200" w:lineRule="auto"/>
        <w:ind w:firstLine="540"/>
        <w:jc w:val="both"/>
      </w:pPr>
      <w:r>
        <w:rPr>
          <w:sz w:val="20"/>
        </w:rPr>
        <w:t xml:space="preserve">от ответчика: Щербакова А.А. (доверенность от 11.09.2024),</w:t>
      </w:r>
    </w:p>
    <w:p>
      <w:pPr>
        <w:pStyle w:val="0"/>
        <w:spacing w:before="200" w:lineRule="auto"/>
        <w:ind w:firstLine="540"/>
        <w:jc w:val="both"/>
      </w:pPr>
      <w:r>
        <w:rPr>
          <w:sz w:val="20"/>
        </w:rPr>
        <w:t xml:space="preserve">Емелина П.В. (доверенность от 11.09.2024),</w:t>
      </w:r>
    </w:p>
    <w:p>
      <w:pPr>
        <w:pStyle w:val="0"/>
        <w:spacing w:before="200" w:lineRule="auto"/>
        <w:ind w:firstLine="540"/>
        <w:jc w:val="both"/>
      </w:pPr>
      <w:r>
        <w:rPr>
          <w:sz w:val="20"/>
        </w:rPr>
        <w:t xml:space="preserve">рассмотрел в судебном заседании кассационную жалобу</w:t>
      </w:r>
    </w:p>
    <w:p>
      <w:pPr>
        <w:pStyle w:val="0"/>
        <w:spacing w:before="200" w:lineRule="auto"/>
        <w:ind w:firstLine="540"/>
        <w:jc w:val="both"/>
      </w:pPr>
      <w:r>
        <w:rPr>
          <w:sz w:val="20"/>
        </w:rPr>
        <w:t xml:space="preserve">общества с ограниченной ответственностью "ЭСКЕЙ НАПИТКИ"</w:t>
      </w:r>
    </w:p>
    <w:p>
      <w:pPr>
        <w:pStyle w:val="0"/>
        <w:spacing w:before="200" w:lineRule="auto"/>
        <w:ind w:firstLine="540"/>
        <w:jc w:val="both"/>
      </w:pPr>
      <w:r>
        <w:rPr>
          <w:sz w:val="20"/>
        </w:rPr>
        <w:t xml:space="preserve">на </w:t>
      </w:r>
      <w:hyperlink w:history="0" r:id="rId7" w:tooltip="Ссылка на КонсультантПлюс">
        <w:r>
          <w:rPr>
            <w:sz w:val="20"/>
            <w:color w:val="0000ff"/>
          </w:rPr>
          <w:t xml:space="preserve">решение</w:t>
        </w:r>
      </w:hyperlink>
      <w:r>
        <w:rPr>
          <w:sz w:val="20"/>
        </w:rPr>
        <w:t xml:space="preserve"> Арбитражного суда Владимирской области от 24.12.2025 и</w:t>
      </w:r>
    </w:p>
    <w:p>
      <w:pPr>
        <w:pStyle w:val="0"/>
        <w:spacing w:before="200" w:lineRule="auto"/>
        <w:ind w:firstLine="540"/>
        <w:jc w:val="both"/>
      </w:pPr>
      <w:r>
        <w:rPr>
          <w:sz w:val="20"/>
        </w:rPr>
        <w:t xml:space="preserve">на </w:t>
      </w:r>
      <w:hyperlink w:history="0" r:id="rId8" w:tooltip="Ссылка на КонсультантПлюс">
        <w:r>
          <w:rPr>
            <w:sz w:val="20"/>
            <w:color w:val="0000ff"/>
          </w:rPr>
          <w:t xml:space="preserve">постановление</w:t>
        </w:r>
      </w:hyperlink>
      <w:r>
        <w:rPr>
          <w:sz w:val="20"/>
        </w:rPr>
        <w:t xml:space="preserve"> Первого арбитражного апелляционного суда от 06.04.2026</w:t>
      </w:r>
    </w:p>
    <w:p>
      <w:pPr>
        <w:pStyle w:val="0"/>
        <w:spacing w:before="200" w:lineRule="auto"/>
        <w:ind w:firstLine="540"/>
        <w:jc w:val="both"/>
      </w:pPr>
      <w:r>
        <w:rPr>
          <w:sz w:val="20"/>
        </w:rPr>
        <w:t xml:space="preserve">по делу N А11-3246/2024</w:t>
      </w:r>
    </w:p>
    <w:p>
      <w:pPr>
        <w:pStyle w:val="0"/>
        <w:spacing w:before="200" w:lineRule="auto"/>
        <w:ind w:firstLine="540"/>
        <w:jc w:val="both"/>
      </w:pPr>
      <w:r>
        <w:rPr>
          <w:sz w:val="20"/>
        </w:rPr>
        <w:t xml:space="preserve">по иску общества с ограниченной ответственностью "ЭСКЕЙ НАПИТКИ"</w:t>
      </w:r>
    </w:p>
    <w:p>
      <w:pPr>
        <w:pStyle w:val="0"/>
        <w:spacing w:before="200" w:lineRule="auto"/>
        <w:ind w:firstLine="540"/>
        <w:jc w:val="both"/>
      </w:pPr>
      <w:r>
        <w:rPr>
          <w:sz w:val="20"/>
        </w:rPr>
        <w:t xml:space="preserve">(ОГРН 1177746989342, ИНН 7720395549)</w:t>
      </w:r>
    </w:p>
    <w:p>
      <w:pPr>
        <w:pStyle w:val="0"/>
        <w:spacing w:before="200" w:lineRule="auto"/>
        <w:ind w:firstLine="540"/>
        <w:jc w:val="both"/>
      </w:pPr>
      <w:r>
        <w:rPr>
          <w:sz w:val="20"/>
        </w:rPr>
        <w:t xml:space="preserve">к закрытому акционерному обществу "Фирма "ФЛОРА"</w:t>
      </w:r>
    </w:p>
    <w:p>
      <w:pPr>
        <w:pStyle w:val="0"/>
        <w:spacing w:before="200" w:lineRule="auto"/>
        <w:ind w:firstLine="540"/>
        <w:jc w:val="both"/>
      </w:pPr>
      <w:r>
        <w:rPr>
          <w:sz w:val="20"/>
        </w:rPr>
        <w:t xml:space="preserve">(ОГРН 1023301287360, ИНН 3302000387)</w:t>
      </w:r>
    </w:p>
    <w:p>
      <w:pPr>
        <w:pStyle w:val="0"/>
        <w:spacing w:before="200" w:lineRule="auto"/>
        <w:ind w:firstLine="540"/>
        <w:jc w:val="both"/>
      </w:pPr>
      <w:r>
        <w:rPr>
          <w:sz w:val="20"/>
        </w:rPr>
        <w:t xml:space="preserve">о признании договора аренды незаключенным</w:t>
      </w:r>
    </w:p>
    <w:p>
      <w:pPr>
        <w:pStyle w:val="0"/>
        <w:spacing w:before="200" w:lineRule="auto"/>
        <w:ind w:firstLine="540"/>
        <w:jc w:val="both"/>
      </w:pPr>
      <w:r>
        <w:rPr>
          <w:sz w:val="20"/>
        </w:rPr>
        <w:t xml:space="preserve">и</w:t>
      </w:r>
    </w:p>
    <w:p>
      <w:pPr>
        <w:pStyle w:val="0"/>
        <w:ind w:firstLine="540"/>
        <w:jc w:val="both"/>
      </w:pPr>
      <w:r>
        <w:rPr>
          <w:sz w:val="20"/>
        </w:rPr>
      </w:r>
    </w:p>
    <w:p>
      <w:pPr>
        <w:pStyle w:val="0"/>
        <w:jc w:val="center"/>
      </w:pPr>
      <w:r>
        <w:rPr>
          <w:sz w:val="20"/>
        </w:rPr>
        <w:t xml:space="preserve">установил:</w:t>
      </w:r>
    </w:p>
    <w:p>
      <w:pPr>
        <w:pStyle w:val="0"/>
        <w:ind w:firstLine="540"/>
        <w:jc w:val="both"/>
      </w:pPr>
      <w:r>
        <w:rPr>
          <w:sz w:val="20"/>
        </w:rPr>
      </w:r>
    </w:p>
    <w:p>
      <w:pPr>
        <w:pStyle w:val="0"/>
        <w:ind w:firstLine="540"/>
        <w:jc w:val="both"/>
      </w:pPr>
      <w:r>
        <w:rPr>
          <w:sz w:val="20"/>
        </w:rPr>
        <w:t xml:space="preserve">общество с ограниченной ответственностью "ЭСКЕЙ НАПИТКИ" (далее - ООО "Эскей Напитки", Общество) обратилось в Арбитражный суд Владимирской области с иском к закрытому акционерному обществу "Фирма "ФЛОРА" (далее - ЗАО "Фирма "Флора", Фирма) о признании договора аренды от 10.11.2023 N 23 (далее - спорный договор аренды, договор от 10.11.2023 N 23) незаключенным.</w:t>
      </w:r>
    </w:p>
    <w:p>
      <w:pPr>
        <w:pStyle w:val="0"/>
        <w:spacing w:before="200" w:lineRule="auto"/>
        <w:ind w:firstLine="540"/>
        <w:jc w:val="both"/>
      </w:pPr>
      <w:r>
        <w:rPr>
          <w:sz w:val="20"/>
        </w:rPr>
        <w:t xml:space="preserve">Иск предъявлен на основании </w:t>
      </w:r>
      <w:hyperlink w:history="0" r:id="rId9" w:tooltip="&quot;Гражданский кодекс Российской Федерации (часть первая)&quot; от 30.11.1994 N 51-ФЗ (ред. от 31.07.2025, с изм. от 25.03.2026) (с изм. и доп., вступ. в силу с 01.08.2025) ------------ Недействующая редакция {КонсультантПлюс}">
        <w:r>
          <w:rPr>
            <w:sz w:val="20"/>
            <w:color w:val="0000ff"/>
          </w:rPr>
          <w:t xml:space="preserve">статей 432</w:t>
        </w:r>
      </w:hyperlink>
      <w:r>
        <w:rPr>
          <w:sz w:val="20"/>
        </w:rPr>
        <w:t xml:space="preserve">, </w:t>
      </w:r>
      <w:hyperlink w:history="0" r:id="rId10" w:tooltip="&quot;Гражданский кодекс Российской Федерации (часть первая)&quot; от 30.11.1994 N 51-ФЗ (ред. от 31.07.2025, с изм. от 25.03.2026) (с изм. и доп., вступ. в силу с 01.08.2025) ------------ Недействующая редакция {КонсультантПлюс}">
        <w:r>
          <w:rPr>
            <w:sz w:val="20"/>
            <w:color w:val="0000ff"/>
          </w:rPr>
          <w:t xml:space="preserve">438</w:t>
        </w:r>
      </w:hyperlink>
      <w:r>
        <w:rPr>
          <w:sz w:val="20"/>
        </w:rPr>
        <w:t xml:space="preserve">, </w:t>
      </w:r>
      <w:hyperlink w:history="0" r:id="rId11" w:tooltip="&quot;Гражданский кодекс Российской Федерации (часть вторая)&quot; от 26.01.1996 N 14-ФЗ (ред. от 24.06.2025, с изм. от 09.06.2026) {КонсультантПлюс}">
        <w:r>
          <w:rPr>
            <w:sz w:val="20"/>
            <w:color w:val="0000ff"/>
          </w:rPr>
          <w:t xml:space="preserve">614</w:t>
        </w:r>
      </w:hyperlink>
      <w:r>
        <w:rPr>
          <w:sz w:val="20"/>
        </w:rPr>
        <w:t xml:space="preserve">, </w:t>
      </w:r>
      <w:hyperlink w:history="0" r:id="rId12" w:tooltip="&quot;Гражданский кодекс Российской Федерации (часть вторая)&quot; от 26.01.1996 N 14-ФЗ (ред. от 24.06.2025, с изм. от 09.06.2026) {КонсультантПлюс}">
        <w:r>
          <w:rPr>
            <w:sz w:val="20"/>
            <w:color w:val="0000ff"/>
          </w:rPr>
          <w:t xml:space="preserve">654</w:t>
        </w:r>
      </w:hyperlink>
      <w:r>
        <w:rPr>
          <w:sz w:val="20"/>
        </w:rPr>
        <w:t xml:space="preserve"> Гражданского кодекса Российской Федерации и мотивирован тем, что стороны не согласовали размер арендной платы, то есть не определили существенные условия договора аренды нежилого помещения при обмене документами. Волеизъявление Общества на заключение договора аренды с размером арендной платы 408 000 рублей отсутствовало.</w:t>
      </w:r>
    </w:p>
    <w:p>
      <w:pPr>
        <w:pStyle w:val="0"/>
        <w:spacing w:before="200" w:lineRule="auto"/>
        <w:ind w:firstLine="540"/>
        <w:jc w:val="both"/>
      </w:pPr>
      <w:r>
        <w:rPr>
          <w:sz w:val="20"/>
        </w:rPr>
        <w:t xml:space="preserve">Арбитражный суд Владимирской области </w:t>
      </w:r>
      <w:hyperlink w:history="0" r:id="rId13" w:tooltip="Ссылка на КонсультантПлюс">
        <w:r>
          <w:rPr>
            <w:sz w:val="20"/>
            <w:color w:val="0000ff"/>
          </w:rPr>
          <w:t xml:space="preserve">решением</w:t>
        </w:r>
      </w:hyperlink>
      <w:r>
        <w:rPr>
          <w:sz w:val="20"/>
        </w:rPr>
        <w:t xml:space="preserve"> от 24.12.2025, оставленным без изменения </w:t>
      </w:r>
      <w:hyperlink w:history="0" r:id="rId14" w:tooltip="Ссылка на КонсультантПлюс">
        <w:r>
          <w:rPr>
            <w:sz w:val="20"/>
            <w:color w:val="0000ff"/>
          </w:rPr>
          <w:t xml:space="preserve">постановлением</w:t>
        </w:r>
      </w:hyperlink>
      <w:r>
        <w:rPr>
          <w:sz w:val="20"/>
        </w:rPr>
        <w:t xml:space="preserve"> Первого арбитражного апелляционного суда от 06.04.2026, отказал в удовлетворении иска.</w:t>
      </w:r>
    </w:p>
    <w:p>
      <w:pPr>
        <w:pStyle w:val="0"/>
        <w:spacing w:before="200" w:lineRule="auto"/>
        <w:ind w:firstLine="540"/>
        <w:jc w:val="both"/>
      </w:pPr>
      <w:r>
        <w:rPr>
          <w:sz w:val="20"/>
        </w:rPr>
        <w:t xml:space="preserve">Не согласившись с решением и </w:t>
      </w:r>
      <w:hyperlink w:history="0" r:id="rId15" w:tooltip="Ссылка на КонсультантПлюс">
        <w:r>
          <w:rPr>
            <w:sz w:val="20"/>
            <w:color w:val="0000ff"/>
          </w:rPr>
          <w:t xml:space="preserve">постановлением</w:t>
        </w:r>
      </w:hyperlink>
      <w:r>
        <w:rPr>
          <w:sz w:val="20"/>
        </w:rPr>
        <w:t xml:space="preserve">, ООО "Эскей Напитки" обратилось в Арбитражный суд Волго-Вятского округа с кассационной жалобой, в которой просит отменить обжалуемые судебные акты вследствие несоответствия выводов суда фактическим обстоятельствам дела и неправильного применения норм материального права.</w:t>
      </w:r>
    </w:p>
    <w:p>
      <w:pPr>
        <w:pStyle w:val="0"/>
        <w:spacing w:before="200" w:lineRule="auto"/>
        <w:ind w:firstLine="540"/>
        <w:jc w:val="both"/>
      </w:pPr>
      <w:r>
        <w:rPr>
          <w:sz w:val="20"/>
        </w:rPr>
        <w:t xml:space="preserve">Кассатор в жалобе настаивает, что выводы судов не соответствуют фактическим обстоятельствам дела. Действия Общества подтверждают, что спорный размер арендной платы не был согласован арендатором. Установив после возврата арендодателем подписанного договора, что цена аренды (408 000 рублей) превышает ранее предложенную цену (390 300 рублей), Общество уведомило арендодателя об отказе от продолжения договора, возвратило имущество и прекратило использование предмета аренды. Заключением эксперта установлен факт замены Фирмой первого листа первоначально направленного Обществу проекта договора, следовательно, со стороны арендодателя была предпринята попытка изменения размера арендной платы в одностороннем порядке. Новую оферту Общество в установленном порядке не согласовало. Заявитель считает, что суды неправильно применили </w:t>
      </w:r>
      <w:hyperlink w:history="0" r:id="rId16" w:tooltip="&quot;Гражданский кодекс Российской Федерации (часть первая)&quot; от 30.11.1994 N 51-ФЗ (ред. от 31.07.2025, с изм. от 25.03.2026) (с изм. и доп., вступ. в силу с 01.08.2025) ------------ Недействующая редакция {КонсультантПлюс}">
        <w:r>
          <w:rPr>
            <w:sz w:val="20"/>
            <w:color w:val="0000ff"/>
          </w:rPr>
          <w:t xml:space="preserve">пункты 1</w:t>
        </w:r>
      </w:hyperlink>
      <w:r>
        <w:rPr>
          <w:sz w:val="20"/>
        </w:rPr>
        <w:t xml:space="preserve">, </w:t>
      </w:r>
      <w:hyperlink w:history="0" r:id="rId17" w:tooltip="&quot;Гражданский кодекс Российской Федерации (часть первая)&quot; от 30.11.1994 N 51-ФЗ (ред. от 31.07.2025, с изм. от 25.03.2026) (с изм. и доп., вступ. в силу с 01.08.2025) ------------ Недействующая редакция {КонсультантПлюс}">
        <w:r>
          <w:rPr>
            <w:sz w:val="20"/>
            <w:color w:val="0000ff"/>
          </w:rPr>
          <w:t xml:space="preserve">3 статьи 438</w:t>
        </w:r>
      </w:hyperlink>
      <w:r>
        <w:rPr>
          <w:sz w:val="20"/>
        </w:rPr>
        <w:t xml:space="preserve">, </w:t>
      </w:r>
      <w:hyperlink w:history="0" r:id="rId18" w:tooltip="&quot;Гражданский кодекс Российской Федерации (часть вторая)&quot; от 26.01.1996 N 14-ФЗ (ред. от 24.06.2025, с изм. от 09.06.2026) {КонсультантПлюс}">
        <w:r>
          <w:rPr>
            <w:sz w:val="20"/>
            <w:color w:val="0000ff"/>
          </w:rPr>
          <w:t xml:space="preserve">статьи 606</w:t>
        </w:r>
      </w:hyperlink>
      <w:r>
        <w:rPr>
          <w:sz w:val="20"/>
        </w:rPr>
        <w:t xml:space="preserve">, </w:t>
      </w:r>
      <w:hyperlink w:history="0" r:id="rId19" w:tooltip="&quot;Гражданский кодекс Российской Федерации (часть вторая)&quot; от 26.01.1996 N 14-ФЗ (ред. от 24.06.2025, с изм. от 09.06.2026) {КонсультантПлюс}">
        <w:r>
          <w:rPr>
            <w:sz w:val="20"/>
            <w:color w:val="0000ff"/>
          </w:rPr>
          <w:t xml:space="preserve">614</w:t>
        </w:r>
      </w:hyperlink>
      <w:r>
        <w:rPr>
          <w:sz w:val="20"/>
        </w:rPr>
        <w:t xml:space="preserve">, </w:t>
      </w:r>
      <w:hyperlink w:history="0" r:id="rId20" w:tooltip="&quot;Гражданский кодекс Российской Федерации (часть вторая)&quot; от 26.01.1996 N 14-ФЗ (ред. от 24.06.2025, с изм. от 09.06.2026) {КонсультантПлюс}">
        <w:r>
          <w:rPr>
            <w:sz w:val="20"/>
            <w:color w:val="0000ff"/>
          </w:rPr>
          <w:t xml:space="preserve">622</w:t>
        </w:r>
      </w:hyperlink>
      <w:r>
        <w:rPr>
          <w:sz w:val="20"/>
        </w:rPr>
        <w:t xml:space="preserve">, </w:t>
      </w:r>
      <w:hyperlink w:history="0" r:id="rId21" w:tooltip="&quot;Гражданский кодекс Российской Федерации (часть вторая)&quot; от 26.01.1996 N 14-ФЗ (ред. от 24.06.2025, с изм. от 09.06.2026) {КонсультантПлюс}">
        <w:r>
          <w:rPr>
            <w:sz w:val="20"/>
            <w:color w:val="0000ff"/>
          </w:rPr>
          <w:t xml:space="preserve">655</w:t>
        </w:r>
      </w:hyperlink>
      <w:r>
        <w:rPr>
          <w:sz w:val="20"/>
        </w:rPr>
        <w:t xml:space="preserve"> Гражданского кодекса Российской Федерации, </w:t>
      </w:r>
      <w:hyperlink w:history="0" r:id="rId22" w:tooltip="Информационное письмо Президиума ВАС РФ от 05.05.1997 N 14 &quot;Обзор практики разрешения споров, связанных с заключением, изменением и расторжением договоров&quot; {КонсультантПлюс}">
        <w:r>
          <w:rPr>
            <w:sz w:val="20"/>
            <w:color w:val="0000ff"/>
          </w:rPr>
          <w:t xml:space="preserve">пункт 5</w:t>
        </w:r>
      </w:hyperlink>
      <w:r>
        <w:rPr>
          <w:sz w:val="20"/>
        </w:rPr>
        <w:t xml:space="preserve"> Информационного письма Президиума Высшего Арбитражного Суда Российской Федерации от 05.05.1997 N 14, </w:t>
      </w:r>
      <w:hyperlink w:history="0" r:id="rId23" w:tooltip="Постановление Пленума Верховного Суда РФ от 25.12.2018 N 49 &quot;О некоторых вопросах применения общих положений Гражданского кодекса Российской Федерации о заключении и толковании договора&quot; {КонсультантПлюс}">
        <w:r>
          <w:rPr>
            <w:sz w:val="20"/>
            <w:color w:val="0000ff"/>
          </w:rPr>
          <w:t xml:space="preserve">пункт 13</w:t>
        </w:r>
      </w:hyperlink>
      <w:r>
        <w:rPr>
          <w:sz w:val="20"/>
        </w:rPr>
        <w:t xml:space="preserve"> Постановления Пленума Верховного Суда Российской Федерации от 25.12.2018 N 49. Кассатор не согласен с критической оценкой судами показаний свидетеля Серегина В.Н., основанной на том, что он является работником Общества и находится в зависимом, подчиненном положении. Вывод судов в данной части не соответствует </w:t>
      </w:r>
      <w:hyperlink w:history="0" r:id="rId24" w:tooltip="&quot;Арбитражный процессуальный кодекс Российской Федерации&quot; от 24.07.2002 N 95-ФЗ (ред. от 15.12.2025) (с изм. и доп., вступ. в силу с 01.01.2026) {КонсультантПлюс}">
        <w:r>
          <w:rPr>
            <w:sz w:val="20"/>
            <w:color w:val="0000ff"/>
          </w:rPr>
          <w:t xml:space="preserve">статьям 56</w:t>
        </w:r>
      </w:hyperlink>
      <w:r>
        <w:rPr>
          <w:sz w:val="20"/>
        </w:rPr>
        <w:t xml:space="preserve">, </w:t>
      </w:r>
      <w:hyperlink w:history="0" r:id="rId25" w:tooltip="&quot;Арбитражный процессуальный кодекс Российской Федерации&quot; от 24.07.2002 N 95-ФЗ (ред. от 15.12.2025) (с изм. и доп., вступ. в силу с 01.01.2026) {КонсультантПлюс}">
        <w:r>
          <w:rPr>
            <w:sz w:val="20"/>
            <w:color w:val="0000ff"/>
          </w:rPr>
          <w:t xml:space="preserve">68</w:t>
        </w:r>
      </w:hyperlink>
      <w:r>
        <w:rPr>
          <w:sz w:val="20"/>
        </w:rPr>
        <w:t xml:space="preserve"> Арбитражного процессуального кодекса Российской Федерации.</w:t>
      </w:r>
    </w:p>
    <w:p>
      <w:pPr>
        <w:pStyle w:val="0"/>
        <w:spacing w:before="200" w:lineRule="auto"/>
        <w:ind w:firstLine="540"/>
        <w:jc w:val="both"/>
      </w:pPr>
      <w:r>
        <w:rPr>
          <w:sz w:val="20"/>
        </w:rPr>
        <w:t xml:space="preserve">Подробно доводы заявителя изложены в кассационной жалобе и поддержаны представителем в судебном заседании.</w:t>
      </w:r>
    </w:p>
    <w:p>
      <w:pPr>
        <w:pStyle w:val="0"/>
        <w:spacing w:before="200" w:lineRule="auto"/>
        <w:ind w:firstLine="540"/>
        <w:jc w:val="both"/>
      </w:pPr>
      <w:r>
        <w:rPr>
          <w:sz w:val="20"/>
        </w:rPr>
        <w:t xml:space="preserve">Представитель Фирмы в судебном заседании просил оставить решение и </w:t>
      </w:r>
      <w:hyperlink w:history="0" r:id="rId26" w:tooltip="Ссылка на КонсультантПлюс">
        <w:r>
          <w:rPr>
            <w:sz w:val="20"/>
            <w:color w:val="0000ff"/>
          </w:rPr>
          <w:t xml:space="preserve">постановление</w:t>
        </w:r>
      </w:hyperlink>
      <w:r>
        <w:rPr>
          <w:sz w:val="20"/>
        </w:rPr>
        <w:t xml:space="preserve"> без изменения, кассационную жалобу - без удовлетворения, представил соответствующий отзыв.</w:t>
      </w:r>
    </w:p>
    <w:p>
      <w:pPr>
        <w:pStyle w:val="0"/>
        <w:spacing w:before="200" w:lineRule="auto"/>
        <w:ind w:firstLine="540"/>
        <w:jc w:val="both"/>
      </w:pPr>
      <w:r>
        <w:rPr>
          <w:sz w:val="20"/>
        </w:rPr>
        <w:t xml:space="preserve">В судебном заседании по правилам </w:t>
      </w:r>
      <w:hyperlink w:history="0" r:id="rId27" w:tooltip="&quot;Арбитражный процессуальный кодекс Российской Федерации&quot; от 24.07.2002 N 95-ФЗ (ред. от 15.12.2025) (с изм. и доп., вступ. в силу с 01.01.2026) {КонсультантПлюс}">
        <w:r>
          <w:rPr>
            <w:sz w:val="20"/>
            <w:color w:val="0000ff"/>
          </w:rPr>
          <w:t xml:space="preserve">статьи 163</w:t>
        </w:r>
      </w:hyperlink>
      <w:r>
        <w:rPr>
          <w:sz w:val="20"/>
        </w:rPr>
        <w:t xml:space="preserve"> Арбитражного процессуального кодекса Российской Федерации объявлялся перерыв до 09 часов 05 минут 13.08.2026.</w:t>
      </w:r>
    </w:p>
    <w:p>
      <w:pPr>
        <w:pStyle w:val="0"/>
        <w:spacing w:before="200" w:lineRule="auto"/>
        <w:ind w:firstLine="540"/>
        <w:jc w:val="both"/>
      </w:pPr>
      <w:r>
        <w:rPr>
          <w:sz w:val="20"/>
        </w:rPr>
        <w:t xml:space="preserve">В рамках перерыва стороны представили письменные пояснения.</w:t>
      </w:r>
    </w:p>
    <w:p>
      <w:pPr>
        <w:pStyle w:val="0"/>
        <w:spacing w:before="200" w:lineRule="auto"/>
        <w:ind w:firstLine="540"/>
        <w:jc w:val="both"/>
      </w:pPr>
      <w:r>
        <w:rPr>
          <w:sz w:val="20"/>
        </w:rPr>
        <w:t xml:space="preserve">После перерыва представитель ЗАО "Фирма "Флора" поддержал ранее изложенную позицию.</w:t>
      </w:r>
    </w:p>
    <w:p>
      <w:pPr>
        <w:pStyle w:val="0"/>
        <w:spacing w:before="200" w:lineRule="auto"/>
        <w:ind w:firstLine="540"/>
        <w:jc w:val="both"/>
      </w:pPr>
      <w:r>
        <w:rPr>
          <w:sz w:val="20"/>
        </w:rPr>
        <w:t xml:space="preserve">Законность решения Арбитражного суда Владимирской области и </w:t>
      </w:r>
      <w:hyperlink w:history="0" r:id="rId28" w:tooltip="Ссылка на КонсультантПлюс">
        <w:r>
          <w:rPr>
            <w:sz w:val="20"/>
            <w:color w:val="0000ff"/>
          </w:rPr>
          <w:t xml:space="preserve">постановления</w:t>
        </w:r>
      </w:hyperlink>
      <w:r>
        <w:rPr>
          <w:sz w:val="20"/>
        </w:rPr>
        <w:t xml:space="preserve"> Первого арбитражного апелляционного суда проверена Арбитражным судом Волго-Вятского округа в порядке, предусмотренном в </w:t>
      </w:r>
      <w:hyperlink w:history="0" r:id="rId29" w:tooltip="&quot;Арбитражный процессуальный кодекс Российской Федерации&quot; от 24.07.2002 N 95-ФЗ (ред. от 15.12.2025) (с изм. и доп., вступ. в силу с 01.01.2026) {КонсультантПлюс}">
        <w:r>
          <w:rPr>
            <w:sz w:val="20"/>
            <w:color w:val="0000ff"/>
          </w:rPr>
          <w:t xml:space="preserve">статьях 274</w:t>
        </w:r>
      </w:hyperlink>
      <w:r>
        <w:rPr>
          <w:sz w:val="20"/>
        </w:rPr>
        <w:t xml:space="preserve">, </w:t>
      </w:r>
      <w:hyperlink w:history="0" r:id="rId30" w:tooltip="&quot;Арбитражный процессуальный кодекс Российской Федерации&quot; от 24.07.2002 N 95-ФЗ (ред. от 15.12.2025) (с изм. и доп., вступ. в силу с 01.01.2026) {КонсультантПлюс}">
        <w:r>
          <w:rPr>
            <w:sz w:val="20"/>
            <w:color w:val="0000ff"/>
          </w:rPr>
          <w:t xml:space="preserve">284</w:t>
        </w:r>
      </w:hyperlink>
      <w:r>
        <w:rPr>
          <w:sz w:val="20"/>
        </w:rPr>
        <w:t xml:space="preserve"> и </w:t>
      </w:r>
      <w:hyperlink w:history="0" r:id="rId31" w:tooltip="&quot;Арбитражный процессуальный кодекс Российской Федерации&quot; от 24.07.2002 N 95-ФЗ (ред. от 15.12.2025) (с изм. и доп., вступ. в силу с 01.01.2026) {КонсультантПлюс}">
        <w:r>
          <w:rPr>
            <w:sz w:val="20"/>
            <w:color w:val="0000ff"/>
          </w:rPr>
          <w:t xml:space="preserve">286</w:t>
        </w:r>
      </w:hyperlink>
      <w:r>
        <w:rPr>
          <w:sz w:val="20"/>
        </w:rPr>
        <w:t xml:space="preserve"> Арбитражного процессуального кодекса Российской Федерации, применительно к доводам, изложенным в кассационной жалобе.</w:t>
      </w:r>
    </w:p>
    <w:p>
      <w:pPr>
        <w:pStyle w:val="0"/>
        <w:spacing w:before="200" w:lineRule="auto"/>
        <w:ind w:firstLine="540"/>
        <w:jc w:val="both"/>
      </w:pPr>
      <w:r>
        <w:rPr>
          <w:sz w:val="20"/>
        </w:rPr>
        <w:t xml:space="preserve">Как следует из исковых материалов, между ЗАО "Фирма "Флора" (арендодатель) и ООО "Эскей Напитки" (арендатор) был заключен договор аренды от 25.11.2022 N 23 в отношении нежилых помещений (склад) N 3 - 13, 15, 16 в здании под литерой Р площадью 1593,1 квадратного метра, расположенном по адресу 600033, город Владимир, улица Мещерская, дом 4.</w:t>
      </w:r>
    </w:p>
    <w:p>
      <w:pPr>
        <w:pStyle w:val="0"/>
        <w:spacing w:before="200" w:lineRule="auto"/>
        <w:ind w:firstLine="540"/>
        <w:jc w:val="both"/>
      </w:pPr>
      <w:r>
        <w:rPr>
          <w:sz w:val="20"/>
        </w:rPr>
        <w:t xml:space="preserve">Арендатор на протяжении всего срока действия указанного договора (с 01.01.2023 по 30.12.2023) добросовестно исполнял все свои обязательства, в том числе по внесению арендных платежей и оплате коммунальных услуг.</w:t>
      </w:r>
    </w:p>
    <w:p>
      <w:pPr>
        <w:pStyle w:val="0"/>
        <w:spacing w:before="200" w:lineRule="auto"/>
        <w:ind w:firstLine="540"/>
        <w:jc w:val="both"/>
      </w:pPr>
      <w:r>
        <w:rPr>
          <w:sz w:val="20"/>
        </w:rPr>
        <w:t xml:space="preserve">В первой половине ноября 2023 года арендодатель предоставил арендатору на согласование и подписание проект договора аренды от 10.11.2023 N 23 на аренду указанного нежилого помещения со сроком действия с 01.01.2024 по 30.12.2024 (пункт 6.1 договора) и базовой ставкой договорной арендной платы 390 300 рублей (пункт 3.2 договора).</w:t>
      </w:r>
    </w:p>
    <w:p>
      <w:pPr>
        <w:pStyle w:val="0"/>
        <w:spacing w:before="200" w:lineRule="auto"/>
        <w:ind w:firstLine="540"/>
        <w:jc w:val="both"/>
      </w:pPr>
      <w:r>
        <w:rPr>
          <w:sz w:val="20"/>
        </w:rPr>
        <w:t xml:space="preserve">С предложенными условиями аренды арендатор согласился и передал арендодателю заполненный и подписанный со своей стороны договор аренды от 10.11.2023 N 23 в двух экземплярах. После возврата договора, подписанного арендодателем, истец обнаружил, что, по его мнению, арендодатель подменил страницу 2 договора и в пункте 3.2 договора увеличил арендную плату.</w:t>
      </w:r>
    </w:p>
    <w:p>
      <w:pPr>
        <w:pStyle w:val="0"/>
        <w:spacing w:before="200" w:lineRule="auto"/>
        <w:ind w:firstLine="540"/>
        <w:jc w:val="both"/>
      </w:pPr>
      <w:r>
        <w:rPr>
          <w:sz w:val="20"/>
        </w:rPr>
        <w:t xml:space="preserve">Согласно пункту 3.5 договора аренды от 25.11.2022 N 23 стоимость договорной арендной платы, предусмотренная пунктом 3.1 договора, может быть изменена арендодателем в одностороннем порядке с письменным уведомлением арендатора за две недели без дополнительного согласования. В случаях несогласия арендатора с новым размером договорной арендной платы расторгается договор в течение пяти дней с момента вручения уведомления об изменении суммы договорной арендной платы.</w:t>
      </w:r>
    </w:p>
    <w:p>
      <w:pPr>
        <w:pStyle w:val="0"/>
        <w:spacing w:before="200" w:lineRule="auto"/>
        <w:ind w:firstLine="540"/>
        <w:jc w:val="both"/>
      </w:pPr>
      <w:r>
        <w:rPr>
          <w:sz w:val="20"/>
        </w:rPr>
        <w:t xml:space="preserve">С новым размером базовой ставки договорной арендной платы арендатор не согласился и в январе 2024 года направил арендодателю уведомление о прекращении договора аренды нежилого помещения с 01.02.2024, оплатив при этом арендную плату за январь 2024 года в размере, согласованном в договоре аренды от 25.11.2022 N 23.</w:t>
      </w:r>
    </w:p>
    <w:p>
      <w:pPr>
        <w:pStyle w:val="0"/>
        <w:spacing w:before="200" w:lineRule="auto"/>
        <w:ind w:firstLine="540"/>
        <w:jc w:val="both"/>
      </w:pPr>
      <w:r>
        <w:rPr>
          <w:sz w:val="20"/>
        </w:rPr>
        <w:t xml:space="preserve">Истец потребовал от ответчика подготовить, подписать и передать арендатору акт приема-передачи от 01.02.2024, принять от арендатора нежилые помещения в течение пяти календарных дней с даты получения требования.</w:t>
      </w:r>
    </w:p>
    <w:p>
      <w:pPr>
        <w:pStyle w:val="0"/>
        <w:spacing w:before="200" w:lineRule="auto"/>
        <w:ind w:firstLine="540"/>
        <w:jc w:val="both"/>
      </w:pPr>
      <w:r>
        <w:rPr>
          <w:sz w:val="20"/>
        </w:rPr>
        <w:t xml:space="preserve">Требование направлено ответчику посредством АО "Почта России" и получено адресатом 06.03.2024, что подтверждается представленным истцом почтовым уведомлением.</w:t>
      </w:r>
    </w:p>
    <w:p>
      <w:pPr>
        <w:pStyle w:val="0"/>
        <w:spacing w:before="200" w:lineRule="auto"/>
        <w:ind w:firstLine="540"/>
        <w:jc w:val="both"/>
      </w:pPr>
      <w:r>
        <w:rPr>
          <w:sz w:val="20"/>
        </w:rPr>
        <w:t xml:space="preserve">Арендодатель отказался принимать помещения от арендатора.</w:t>
      </w:r>
    </w:p>
    <w:p>
      <w:pPr>
        <w:pStyle w:val="0"/>
        <w:spacing w:before="200" w:lineRule="auto"/>
        <w:ind w:firstLine="540"/>
        <w:jc w:val="both"/>
      </w:pPr>
      <w:r>
        <w:rPr>
          <w:sz w:val="20"/>
        </w:rPr>
        <w:t xml:space="preserve">Посчитав, что в договоре аренды от 10.11.2023 N 23 стороны не согласовали условие о размере арендной платы, истец обратился в Арбитражный суд Владимирской области с иском о признании данного договора незаключенным.</w:t>
      </w:r>
    </w:p>
    <w:p>
      <w:pPr>
        <w:pStyle w:val="0"/>
        <w:spacing w:before="200" w:lineRule="auto"/>
        <w:ind w:firstLine="540"/>
        <w:jc w:val="both"/>
      </w:pPr>
      <w:r>
        <w:rPr>
          <w:sz w:val="20"/>
        </w:rPr>
        <w:t xml:space="preserve">Суды первой и апелляционной инстанций, отказав Обществу в удовлетворении иска, пришли к выводу о том, что договор от 10.11.2023 N 23 с условием о договорной арендной плате в сумме 408 000 рублей подписан ответчиком и является заключенным сторонами. При этом суды приняли во внимание длительность отношений между сторонами и ежегодное увеличение арендной платы на 10 процентов, а также наличие у арендодателя права на одностороннее увеличение размера арендной платы.</w:t>
      </w:r>
    </w:p>
    <w:p>
      <w:pPr>
        <w:pStyle w:val="0"/>
        <w:spacing w:before="200" w:lineRule="auto"/>
        <w:ind w:firstLine="540"/>
        <w:jc w:val="both"/>
      </w:pPr>
      <w:r>
        <w:rPr>
          <w:sz w:val="20"/>
        </w:rPr>
        <w:t xml:space="preserve">Суд округа полагает, что вывод судов о заключении сторонами договора аренды от 10.11.2023 N 23 с согласованным размером договорной арендной платы в 408 000 рублей не соответствует имеющимся в деле доказательствам.</w:t>
      </w:r>
    </w:p>
    <w:p>
      <w:pPr>
        <w:pStyle w:val="0"/>
        <w:spacing w:before="200" w:lineRule="auto"/>
        <w:ind w:firstLine="540"/>
        <w:jc w:val="both"/>
      </w:pPr>
      <w:r>
        <w:rPr>
          <w:sz w:val="20"/>
        </w:rPr>
        <w:t xml:space="preserve">Согласно </w:t>
      </w:r>
      <w:hyperlink w:history="0" r:id="rId32" w:tooltip="&quot;Гражданский кодекс Российской Федерации (часть первая)&quot; от 30.11.1994 N 51-ФЗ (ред. от 31.07.2025, с изм. от 25.03.2026) (с изм. и доп., вступ. в силу с 01.08.2025) ------------ Недействующая редакция {КонсультантПлюс}">
        <w:r>
          <w:rPr>
            <w:sz w:val="20"/>
            <w:color w:val="0000ff"/>
          </w:rPr>
          <w:t xml:space="preserve">пункту 3 статьи 154</w:t>
        </w:r>
      </w:hyperlink>
      <w:r>
        <w:rPr>
          <w:sz w:val="20"/>
        </w:rPr>
        <w:t xml:space="preserve"> Гражданского кодекса Российской Федерации для заключения договора необходимо выражение согласованной воли двух сторон (двусторонняя сделка) либо трех или более сторон (многосторонняя сделка).</w:t>
      </w:r>
    </w:p>
    <w:p>
      <w:pPr>
        <w:pStyle w:val="0"/>
        <w:spacing w:before="200" w:lineRule="auto"/>
        <w:ind w:firstLine="540"/>
        <w:jc w:val="both"/>
      </w:pPr>
      <w:r>
        <w:rPr>
          <w:sz w:val="20"/>
        </w:rPr>
        <w:t xml:space="preserve">Договор заключается посредством направления оферты (предложения заключить договор) одной из сторон и ее акцепта (принятия предложения) другой стороной (</w:t>
      </w:r>
      <w:hyperlink w:history="0" r:id="rId33" w:tooltip="&quot;Гражданский кодекс Российской Федерации (часть первая)&quot; от 30.11.1994 N 51-ФЗ (ред. от 31.07.2025, с изм. от 25.03.2026) (с изм. и доп., вступ. в силу с 01.08.2025) ------------ Недействующая редакция {КонсультантПлюс}">
        <w:r>
          <w:rPr>
            <w:sz w:val="20"/>
            <w:color w:val="0000ff"/>
          </w:rPr>
          <w:t xml:space="preserve">пункт 2 статьи 432</w:t>
        </w:r>
      </w:hyperlink>
      <w:r>
        <w:rPr>
          <w:sz w:val="20"/>
        </w:rPr>
        <w:t xml:space="preserve"> Гражданского кодекса Российской Федерации).</w:t>
      </w:r>
    </w:p>
    <w:p>
      <w:pPr>
        <w:pStyle w:val="0"/>
        <w:spacing w:before="200" w:lineRule="auto"/>
        <w:ind w:firstLine="540"/>
        <w:jc w:val="both"/>
      </w:pPr>
      <w:r>
        <w:rPr>
          <w:sz w:val="20"/>
        </w:rPr>
        <w:t xml:space="preserve">По правилам </w:t>
      </w:r>
      <w:hyperlink w:history="0" r:id="rId34" w:tooltip="&quot;Гражданский кодекс Российской Федерации (часть первая)&quot; от 30.11.1994 N 51-ФЗ (ред. от 31.07.2025, с изм. от 25.03.2026) (с изм. и доп., вступ. в силу с 01.08.2025) ------------ Недействующая редакция {КонсультантПлюс}">
        <w:r>
          <w:rPr>
            <w:sz w:val="20"/>
            <w:color w:val="0000ff"/>
          </w:rPr>
          <w:t xml:space="preserve">пункта 1 статьи 433</w:t>
        </w:r>
      </w:hyperlink>
      <w:r>
        <w:rPr>
          <w:sz w:val="20"/>
        </w:rPr>
        <w:t xml:space="preserve"> Гражданского кодекса Российской Федерации договор признается заключенным в момент получения лицом, направившим оферту, ее акцепта.</w:t>
      </w:r>
    </w:p>
    <w:p>
      <w:pPr>
        <w:pStyle w:val="0"/>
        <w:spacing w:before="200" w:lineRule="auto"/>
        <w:ind w:firstLine="540"/>
        <w:jc w:val="both"/>
      </w:pPr>
      <w:r>
        <w:rPr>
          <w:sz w:val="20"/>
        </w:rPr>
        <w:t xml:space="preserve">В силу </w:t>
      </w:r>
      <w:hyperlink w:history="0" r:id="rId35" w:tooltip="&quot;Гражданский кодекс Российской Федерации (часть первая)&quot; от 30.11.1994 N 51-ФЗ (ред. от 31.07.2025, с изм. от 25.03.2026) (с изм. и доп., вступ. в силу с 01.08.2025) ------------ Недействующая редакция {КонсультантПлюс}">
        <w:r>
          <w:rPr>
            <w:sz w:val="20"/>
            <w:color w:val="0000ff"/>
          </w:rPr>
          <w:t xml:space="preserve">пункта 1 статьи 438</w:t>
        </w:r>
      </w:hyperlink>
      <w:r>
        <w:rPr>
          <w:sz w:val="20"/>
        </w:rPr>
        <w:t xml:space="preserve"> Гражданского кодекса Российской Федерации акцептом признается ответ лица, которому адресована оферта, о ее принятии. Акцепт должен быть полным и безоговорочным.</w:t>
      </w:r>
    </w:p>
    <w:p>
      <w:pPr>
        <w:pStyle w:val="0"/>
        <w:spacing w:before="200" w:lineRule="auto"/>
        <w:ind w:firstLine="540"/>
        <w:jc w:val="both"/>
      </w:pPr>
      <w:r>
        <w:rPr>
          <w:sz w:val="20"/>
        </w:rPr>
        <w:t xml:space="preserve">Совершение лицом, получившим оферту, в срок, установленный для ее акцепта, действий по выполнению указанных в ней условий договора (отгрузка товаров, предоставление услуг, выполнение работ, уплата соответствующей суммы и т.п.) считается акцептом, если иное не предусмотрено законом, иными правовыми актами или не указано в оферте (</w:t>
      </w:r>
      <w:hyperlink w:history="0" r:id="rId36" w:tooltip="&quot;Гражданский кодекс Российской Федерации (часть первая)&quot; от 30.11.1994 N 51-ФЗ (ред. от 31.07.2025, с изм. от 25.03.2026) (с изм. и доп., вступ. в силу с 01.08.2025) ------------ Недействующая редакция {КонсультантПлюс}">
        <w:r>
          <w:rPr>
            <w:sz w:val="20"/>
            <w:color w:val="0000ff"/>
          </w:rPr>
          <w:t xml:space="preserve">пункт 3 статьи 438</w:t>
        </w:r>
      </w:hyperlink>
      <w:r>
        <w:rPr>
          <w:sz w:val="20"/>
        </w:rPr>
        <w:t xml:space="preserve"> Гражданского кодекса Российской Федерации).</w:t>
      </w:r>
    </w:p>
    <w:p>
      <w:pPr>
        <w:pStyle w:val="0"/>
        <w:spacing w:before="200" w:lineRule="auto"/>
        <w:ind w:firstLine="540"/>
        <w:jc w:val="both"/>
      </w:pPr>
      <w:r>
        <w:rPr>
          <w:sz w:val="20"/>
        </w:rPr>
        <w:t xml:space="preserve">Согласно </w:t>
      </w:r>
      <w:hyperlink w:history="0" r:id="rId37" w:tooltip="&quot;Гражданский кодекс Российской Федерации (часть первая)&quot; от 30.11.1994 N 51-ФЗ (ред. от 31.07.2025, с изм. от 25.03.2026) (с изм. и доп., вступ. в силу с 01.08.2025) ------------ Недействующая редакция {КонсультантПлюс}">
        <w:r>
          <w:rPr>
            <w:sz w:val="20"/>
            <w:color w:val="0000ff"/>
          </w:rPr>
          <w:t xml:space="preserve">пункту 2 статьи 435</w:t>
        </w:r>
      </w:hyperlink>
      <w:r>
        <w:rPr>
          <w:sz w:val="20"/>
        </w:rPr>
        <w:t xml:space="preserve"> Гражданского кодекса Российской Федерации оферта связывает оферента (становится для него обязательной) в момент ее получения адресатом оферты.</w:t>
      </w:r>
    </w:p>
    <w:p>
      <w:pPr>
        <w:pStyle w:val="0"/>
        <w:spacing w:before="200" w:lineRule="auto"/>
        <w:ind w:firstLine="540"/>
        <w:jc w:val="both"/>
      </w:pPr>
      <w:r>
        <w:rPr>
          <w:sz w:val="20"/>
        </w:rPr>
        <w:t xml:space="preserve">Из материалов дела следует, что первоначально договор аренды ООО "Эскей Напитки" и ЗАО "Фирма "Флора" заключили 25.11.2019. Арендные отношения ежегодно переоформлялись сторонами на следующий календарный год путем заключения нового договора аренды.</w:t>
      </w:r>
    </w:p>
    <w:p>
      <w:pPr>
        <w:pStyle w:val="0"/>
        <w:spacing w:before="200" w:lineRule="auto"/>
        <w:ind w:firstLine="540"/>
        <w:jc w:val="both"/>
      </w:pPr>
      <w:r>
        <w:rPr>
          <w:sz w:val="20"/>
        </w:rPr>
        <w:t xml:space="preserve">Стороны в судебном заседании подтвердили, что в ноябре 2023 года они согласовали возможность заключения договора аренды на новый календарный год. Арендодатель передал проект договора арендатору на подписание.</w:t>
      </w:r>
    </w:p>
    <w:p>
      <w:pPr>
        <w:pStyle w:val="0"/>
        <w:spacing w:before="200" w:lineRule="auto"/>
        <w:ind w:firstLine="540"/>
        <w:jc w:val="both"/>
      </w:pPr>
      <w:r>
        <w:rPr>
          <w:sz w:val="20"/>
        </w:rPr>
        <w:t xml:space="preserve">Как разъяснено в </w:t>
      </w:r>
      <w:hyperlink w:history="0" r:id="rId38" w:tooltip="Постановление Пленума Верховного Суда РФ от 25.12.2018 N 49 &quot;О некоторых вопросах применения общих положений Гражданского кодекса Российской Федерации о заключении и толковании договора&quot; {КонсультантПлюс}">
        <w:r>
          <w:rPr>
            <w:sz w:val="20"/>
            <w:color w:val="0000ff"/>
          </w:rPr>
          <w:t xml:space="preserve">пункте 8</w:t>
        </w:r>
      </w:hyperlink>
      <w:r>
        <w:rPr>
          <w:sz w:val="20"/>
        </w:rPr>
        <w:t xml:space="preserve"> постановления Пленума Верховного Суда Российской Федерации от 25.12.2018 N 49 "О некоторых вопросах применения общих положений Гражданского кодекса Российской Федерации о заключении и толковании договора" (далее - Постановление N 49), в случае направления конкретному лицу предложения заключить договор, в котором содержатся условия, достаточные для заключения такого договора, наличие намерения отправителя заключить договор с адресатом предполагается, если иное не указано в самом предложении или не вытекает из обстоятельств, в которых такое предложение было сделано.</w:t>
      </w:r>
    </w:p>
    <w:p>
      <w:pPr>
        <w:pStyle w:val="0"/>
        <w:spacing w:before="200" w:lineRule="auto"/>
        <w:ind w:firstLine="540"/>
        <w:jc w:val="both"/>
      </w:pPr>
      <w:r>
        <w:rPr>
          <w:sz w:val="20"/>
        </w:rPr>
        <w:t xml:space="preserve">В соответствии с </w:t>
      </w:r>
      <w:hyperlink w:history="0" r:id="rId39" w:tooltip="Постановление Пленума Верховного Суда РФ от 25.12.2018 N 49 &quot;О некоторых вопросах применения общих положений Гражданского кодекса Российской Федерации о заключении и толковании договора&quot; {КонсультантПлюс}">
        <w:r>
          <w:rPr>
            <w:sz w:val="20"/>
            <w:color w:val="0000ff"/>
          </w:rPr>
          <w:t xml:space="preserve">пунктом 9</w:t>
        </w:r>
      </w:hyperlink>
      <w:r>
        <w:rPr>
          <w:sz w:val="20"/>
        </w:rPr>
        <w:t xml:space="preserve"> Постановления N 49 при заключении договора путем обмена документами для целей признания предложения офертой не требуется наличия подписи оферента, если обстоятельства, в которых сделана оферта, позволяют достоверно установить направившее ее лицо (</w:t>
      </w:r>
      <w:hyperlink w:history="0" r:id="rId40" w:tooltip="&quot;Гражданский кодекс Российской Федерации (часть первая)&quot; от 30.11.1994 N 51-ФЗ (ред. от 31.07.2025, с изм. от 25.03.2026) (с изм. и доп., вступ. в силу с 01.08.2025) ------------ Недействующая редакция {КонсультантПлюс}">
        <w:r>
          <w:rPr>
            <w:sz w:val="20"/>
            <w:color w:val="0000ff"/>
          </w:rPr>
          <w:t xml:space="preserve">пункт 2 статьи 434</w:t>
        </w:r>
      </w:hyperlink>
      <w:r>
        <w:rPr>
          <w:sz w:val="20"/>
        </w:rPr>
        <w:t xml:space="preserve"> Гражданского кодекса Российской Федерации).</w:t>
      </w:r>
    </w:p>
    <w:p>
      <w:pPr>
        <w:pStyle w:val="0"/>
        <w:spacing w:before="200" w:lineRule="auto"/>
        <w:ind w:firstLine="540"/>
        <w:jc w:val="both"/>
      </w:pPr>
      <w:r>
        <w:rPr>
          <w:sz w:val="20"/>
        </w:rPr>
        <w:t xml:space="preserve">Судами установлено и стороны подтвердили, что проект договора от 10.11.2023 N 23 на трех страницах (двух листах) был передан арендатору без подписи арендодателя в непрошитом виде и акцептован арендатором путем подписания третьей страницы договора в графе "Арендатор" раздела 7 договора.</w:t>
      </w:r>
    </w:p>
    <w:p>
      <w:pPr>
        <w:pStyle w:val="0"/>
        <w:spacing w:before="200" w:lineRule="auto"/>
        <w:ind w:firstLine="540"/>
        <w:jc w:val="both"/>
      </w:pPr>
      <w:r>
        <w:rPr>
          <w:sz w:val="20"/>
        </w:rPr>
        <w:t xml:space="preserve">В силу </w:t>
      </w:r>
      <w:hyperlink w:history="0" r:id="rId41" w:tooltip="&quot;Гражданский кодекс Российской Федерации (часть вторая)&quot; от 26.01.1996 N 14-ФЗ (ред. от 24.06.2025, с изм. от 09.06.2026) {КонсультантПлюс}">
        <w:r>
          <w:rPr>
            <w:sz w:val="20"/>
            <w:color w:val="0000ff"/>
          </w:rPr>
          <w:t xml:space="preserve">пункта 1 статьи 654</w:t>
        </w:r>
      </w:hyperlink>
      <w:r>
        <w:rPr>
          <w:sz w:val="20"/>
        </w:rPr>
        <w:t xml:space="preserve"> Гражданского кодекса Российской Федерации условие о размере арендной платы является существенным условием договора аренды здания или сооружения, несогласованность которого влечет незаключенность договора.</w:t>
      </w:r>
    </w:p>
    <w:p>
      <w:pPr>
        <w:pStyle w:val="0"/>
        <w:spacing w:before="200" w:lineRule="auto"/>
        <w:ind w:firstLine="540"/>
        <w:jc w:val="both"/>
      </w:pPr>
      <w:r>
        <w:rPr>
          <w:sz w:val="20"/>
        </w:rPr>
        <w:t xml:space="preserve">Размер арендной платы был обозначен в пункте 3.2 на второй странице договора (на обороте первого листа).</w:t>
      </w:r>
    </w:p>
    <w:p>
      <w:pPr>
        <w:pStyle w:val="0"/>
        <w:spacing w:before="200" w:lineRule="auto"/>
        <w:ind w:firstLine="540"/>
        <w:jc w:val="both"/>
      </w:pPr>
      <w:r>
        <w:rPr>
          <w:sz w:val="20"/>
        </w:rPr>
        <w:t xml:space="preserve">Данное обстоятельство стороны не оспаривают.</w:t>
      </w:r>
    </w:p>
    <w:p>
      <w:pPr>
        <w:pStyle w:val="0"/>
        <w:spacing w:before="200" w:lineRule="auto"/>
        <w:ind w:firstLine="540"/>
        <w:jc w:val="both"/>
      </w:pPr>
      <w:r>
        <w:rPr>
          <w:sz w:val="20"/>
        </w:rPr>
        <w:t xml:space="preserve">Разногласия у сторон возникли относительно размера арендной платы, предложенного в оферте и акцептованного арендатором.</w:t>
      </w:r>
    </w:p>
    <w:p>
      <w:pPr>
        <w:pStyle w:val="0"/>
        <w:spacing w:before="200" w:lineRule="auto"/>
        <w:ind w:firstLine="540"/>
        <w:jc w:val="both"/>
      </w:pPr>
      <w:r>
        <w:rPr>
          <w:sz w:val="20"/>
        </w:rPr>
        <w:t xml:space="preserve">По утверждению ООО "Эскей Напитки", оно согласовало предложение арендодателя о заключении договора аренды с размером арендной платы 390 300 рублей. Позднее с подписью арендодателя был возвращен договор, где был указан размер арендной платы - 408 000 рублей. При проставлении подписи на втором листе договора ЗАО "Фирма "Флора", по мнению ООО "Эскей Напитки", заменило первый лист договора, в котором был указан размер арендной платы.</w:t>
      </w:r>
    </w:p>
    <w:p>
      <w:pPr>
        <w:pStyle w:val="0"/>
        <w:spacing w:before="200" w:lineRule="auto"/>
        <w:ind w:firstLine="540"/>
        <w:jc w:val="both"/>
      </w:pPr>
      <w:r>
        <w:rPr>
          <w:sz w:val="20"/>
        </w:rPr>
        <w:t xml:space="preserve">Простая письменная форма установлена в качестве обязательной для сделок между юридическими лицами в силу </w:t>
      </w:r>
      <w:hyperlink w:history="0" r:id="rId42" w:tooltip="&quot;Гражданский кодекс Российской Федерации (часть первая)&quot; от 30.11.1994 N 51-ФЗ (ред. от 31.07.2025, с изм. от 25.03.2026) (с изм. и доп., вступ. в силу с 01.08.2025) ------------ Недействующая редакция {КонсультантПлюс}">
        <w:r>
          <w:rPr>
            <w:sz w:val="20"/>
            <w:color w:val="0000ff"/>
          </w:rPr>
          <w:t xml:space="preserve">пункта 1 статьи 161</w:t>
        </w:r>
      </w:hyperlink>
      <w:r>
        <w:rPr>
          <w:sz w:val="20"/>
        </w:rPr>
        <w:t xml:space="preserve"> Гражданского кодекса Российской Федерации.</w:t>
      </w:r>
    </w:p>
    <w:p>
      <w:pPr>
        <w:pStyle w:val="0"/>
        <w:spacing w:before="200" w:lineRule="auto"/>
        <w:ind w:firstLine="540"/>
        <w:jc w:val="both"/>
      </w:pPr>
      <w:r>
        <w:rPr>
          <w:sz w:val="20"/>
        </w:rPr>
        <w:t xml:space="preserve">Простая письменная форма чаще всего подразумевает, что договор заключают путем составления одного документа (</w:t>
      </w:r>
      <w:hyperlink w:history="0" r:id="rId43" w:tooltip="&quot;Гражданский кодекс Российской Федерации (часть первая)&quot; от 30.11.1994 N 51-ФЗ (ред. от 31.07.2025, с изм. от 25.03.2026) (с изм. и доп., вступ. в силу с 01.08.2025) ------------ Недействующая редакция {КонсультантПлюс}">
        <w:r>
          <w:rPr>
            <w:sz w:val="20"/>
            <w:color w:val="0000ff"/>
          </w:rPr>
          <w:t xml:space="preserve">пункт 2 статьи 434</w:t>
        </w:r>
      </w:hyperlink>
      <w:r>
        <w:rPr>
          <w:sz w:val="20"/>
        </w:rPr>
        <w:t xml:space="preserve"> Гражданского кодекса Российской Федерации), он должен быть подписан сторонами и выражать содержание сделки.</w:t>
      </w:r>
    </w:p>
    <w:p>
      <w:pPr>
        <w:pStyle w:val="0"/>
        <w:spacing w:before="200" w:lineRule="auto"/>
        <w:ind w:firstLine="540"/>
        <w:jc w:val="both"/>
      </w:pPr>
      <w:r>
        <w:rPr>
          <w:sz w:val="20"/>
        </w:rPr>
        <w:t xml:space="preserve">Исходя из норм действующего законодательства, проставление подписей на каждом листе документов, содержащих более одного листа не требуется, если указанный документ прошит и скреплен удостоверительными надписями с печатями, что исключает замену частей этого документа.</w:t>
      </w:r>
    </w:p>
    <w:p>
      <w:pPr>
        <w:pStyle w:val="0"/>
        <w:spacing w:before="200" w:lineRule="auto"/>
        <w:ind w:firstLine="540"/>
        <w:jc w:val="both"/>
      </w:pPr>
      <w:r>
        <w:rPr>
          <w:sz w:val="20"/>
        </w:rPr>
        <w:t xml:space="preserve">Применительно к настоящему спору арендатором подписан только последний лист спорного договора, следовательно, замена листов договора аренды от 10.11.2023 N 23 после его подписания арендатором и возможность подмены листов не исключены.</w:t>
      </w:r>
    </w:p>
    <w:p>
      <w:pPr>
        <w:pStyle w:val="0"/>
        <w:spacing w:before="200" w:lineRule="auto"/>
        <w:ind w:firstLine="540"/>
        <w:jc w:val="both"/>
      </w:pPr>
      <w:r>
        <w:rPr>
          <w:sz w:val="20"/>
        </w:rPr>
        <w:t xml:space="preserve">Истец представил в дело копию первоначальной оферты в виде проекта договора, отдельные графы которого, в том числе касающиеся размера арендной платы, в рукописной форме заполнены арендодателем.</w:t>
      </w:r>
    </w:p>
    <w:p>
      <w:pPr>
        <w:pStyle w:val="0"/>
        <w:spacing w:before="200" w:lineRule="auto"/>
        <w:ind w:firstLine="540"/>
        <w:jc w:val="both"/>
      </w:pPr>
      <w:r>
        <w:rPr>
          <w:sz w:val="20"/>
        </w:rPr>
        <w:t xml:space="preserve">При этом в пункте 3.2 данного договора базовая ставка обозначена в размере 390 300 рублей.</w:t>
      </w:r>
    </w:p>
    <w:p>
      <w:pPr>
        <w:pStyle w:val="0"/>
        <w:spacing w:before="200" w:lineRule="auto"/>
        <w:ind w:firstLine="540"/>
        <w:jc w:val="both"/>
      </w:pPr>
      <w:r>
        <w:rPr>
          <w:sz w:val="20"/>
        </w:rPr>
        <w:t xml:space="preserve">Ответчик о фальсификации указанного документа (проекта договора, в пункте 3.2 которого размер арендной платы прописан в размере 390 300 рублей) не заявил, в связи с чем не представляется возможным сделать однозначный вывод о том, что рукописный текст с указанием соответствующего размера арендной платы (390 300 рублей) внесен не представителем ЗАО "Фирма "Флора".</w:t>
      </w:r>
    </w:p>
    <w:p>
      <w:pPr>
        <w:pStyle w:val="0"/>
        <w:spacing w:before="200" w:lineRule="auto"/>
        <w:ind w:firstLine="540"/>
        <w:jc w:val="both"/>
      </w:pPr>
      <w:r>
        <w:rPr>
          <w:sz w:val="20"/>
        </w:rPr>
        <w:t xml:space="preserve">Суды двух инстанций не поставили на обсуждение сторон вопрос о получении арендатором подобной оферты.</w:t>
      </w:r>
    </w:p>
    <w:p>
      <w:pPr>
        <w:pStyle w:val="0"/>
        <w:spacing w:before="200" w:lineRule="auto"/>
        <w:ind w:firstLine="540"/>
        <w:jc w:val="both"/>
      </w:pPr>
      <w:r>
        <w:rPr>
          <w:sz w:val="20"/>
        </w:rPr>
        <w:t xml:space="preserve">В соответствии со </w:t>
      </w:r>
      <w:hyperlink w:history="0" r:id="rId44" w:tooltip="&quot;Арбитражный процессуальный кодекс Российской Федерации&quot; от 24.07.2002 N 95-ФЗ (ред. от 15.12.2025) (с изм. и доп., вступ. в силу с 01.01.2026) {КонсультантПлюс}">
        <w:r>
          <w:rPr>
            <w:sz w:val="20"/>
            <w:color w:val="0000ff"/>
          </w:rPr>
          <w:t xml:space="preserve">статьей 65</w:t>
        </w:r>
      </w:hyperlink>
      <w:r>
        <w:rPr>
          <w:sz w:val="20"/>
        </w:rPr>
        <w:t xml:space="preserve"> Арбитражного процессуального кодекса Российской Федерации истцом было заявлено ходатайство о проведении по делу судебной экспертизы с целью установления факта замены листов спорного договора и даты их изготовления.</w:t>
      </w:r>
    </w:p>
    <w:p>
      <w:pPr>
        <w:pStyle w:val="0"/>
        <w:spacing w:before="200" w:lineRule="auto"/>
        <w:ind w:firstLine="540"/>
        <w:jc w:val="both"/>
      </w:pPr>
      <w:r>
        <w:rPr>
          <w:sz w:val="20"/>
        </w:rPr>
        <w:t xml:space="preserve">Заключение судебной экспертизы, проведенной в рамках рассмотрения дела в суде первой инстанции, содержит, в том числе, следующие выводы.</w:t>
      </w:r>
    </w:p>
    <w:p>
      <w:pPr>
        <w:pStyle w:val="0"/>
        <w:spacing w:before="200" w:lineRule="auto"/>
        <w:ind w:firstLine="540"/>
        <w:jc w:val="both"/>
      </w:pPr>
      <w:r>
        <w:rPr>
          <w:sz w:val="20"/>
        </w:rPr>
        <w:t xml:space="preserve">Печатный текст на первой и второй страницах договора аренды от 10.11.2023 N 23 с приложением N 1 к договору (акт приема-передачи от 01.01.2024), приобщенный ООО "Эскей Напитки" в судебном заседании 19.11.2024, и печатный текст на третьей и четвертой страницах данного договора выполнен в один период времени, ограниченный действием на процесс печати эксплуатационных (временных) признаков печатающего устройства (с использованием одного картриджа), на котором выполнен этот печатный текст.</w:t>
      </w:r>
    </w:p>
    <w:p>
      <w:pPr>
        <w:pStyle w:val="0"/>
        <w:spacing w:before="200" w:lineRule="auto"/>
        <w:ind w:firstLine="540"/>
        <w:jc w:val="both"/>
      </w:pPr>
      <w:r>
        <w:rPr>
          <w:sz w:val="20"/>
        </w:rPr>
        <w:t xml:space="preserve">Первый и второй листы договора аренды от 10.11.2023 N 23 с приложением N 1 к договору (акт приема-передачи от 01.01.2024), приобщенному ООО "Эскей Напитки" в судебном заседании 19.11.2024, были скреплены между собой скобой степлера N 10 не менее пяти раз (включая существующую брошюровку). Второй лист договора подвергался брошюровке не менее семи раз (включая существующую брошюровку), из них не менее двух раз второй лист договора брошюровался не с первым листом исследуемого документа.</w:t>
      </w:r>
    </w:p>
    <w:p>
      <w:pPr>
        <w:pStyle w:val="0"/>
        <w:spacing w:before="200" w:lineRule="auto"/>
        <w:ind w:firstLine="540"/>
        <w:jc w:val="both"/>
      </w:pPr>
      <w:r>
        <w:rPr>
          <w:sz w:val="20"/>
        </w:rPr>
        <w:t xml:space="preserve">Рукописный текст (рукописные записи) на первой, второй, третьей и четвертой страницах договора аренды от 10.11.2023 N 23 с приложением N 1 к договору (акт приема-передачи от 01.01.2024), приобщенного ООО "Эскей Напитки" в судебном заседании 19.11.2024, выполнены пастами для шариковых ручек, совпадающими по цвету, составу красителей и летучих компонентов.</w:t>
      </w:r>
    </w:p>
    <w:p>
      <w:pPr>
        <w:pStyle w:val="0"/>
        <w:spacing w:before="200" w:lineRule="auto"/>
        <w:ind w:firstLine="540"/>
        <w:jc w:val="both"/>
      </w:pPr>
      <w:r>
        <w:rPr>
          <w:sz w:val="20"/>
        </w:rPr>
        <w:t xml:space="preserve">Рукописный текст (рукописные записи) на второй странице договора аренды от 10.11.2023 N 23 с приложением N 1 к договору (акт приема-передачи от 01.01.2024), приобщенного ЗАО "Фирма "Флора" в судебном заседании 19.12.2024, нанесены не ранее декабря 2023 года.</w:t>
      </w:r>
    </w:p>
    <w:p>
      <w:pPr>
        <w:pStyle w:val="0"/>
        <w:spacing w:before="200" w:lineRule="auto"/>
        <w:ind w:firstLine="540"/>
        <w:jc w:val="both"/>
      </w:pPr>
      <w:r>
        <w:rPr>
          <w:sz w:val="20"/>
        </w:rPr>
        <w:t xml:space="preserve">Первый и второй листы договора аренды от 10.11.2023 N 23 с приложением N 1 к договору (акт приема-передачи от 01.01.2024), приобщенному ЗАО "Фирма "ФЛОРА" в судебном заседании 19.12.2024, были скреплены между собой скобой степлера N 10 не менее двух раз (включая существующую брошюровку).</w:t>
      </w:r>
    </w:p>
    <w:p>
      <w:pPr>
        <w:pStyle w:val="0"/>
        <w:spacing w:before="200" w:lineRule="auto"/>
        <w:ind w:firstLine="540"/>
        <w:jc w:val="both"/>
      </w:pPr>
      <w:r>
        <w:rPr>
          <w:sz w:val="20"/>
        </w:rPr>
        <w:t xml:space="preserve">Второй лист договора подвергался брошюровке не менее четырех раз (включая существующую брошюровку), из них не менее двух раз второй лист договора брошюровался не с первым листом исследуемого документа.</w:t>
      </w:r>
    </w:p>
    <w:p>
      <w:pPr>
        <w:pStyle w:val="0"/>
        <w:spacing w:before="200" w:lineRule="auto"/>
        <w:ind w:firstLine="540"/>
        <w:jc w:val="both"/>
      </w:pPr>
      <w:r>
        <w:rPr>
          <w:sz w:val="20"/>
        </w:rPr>
        <w:t xml:space="preserve">Рукописный текст (рукописные записи) на первой, второй, третьей и четвертой страницах договора аренды от 10.11.2023 N 23 с приложением N 1 к договору (акт приема-передачи от 01.01.2024), приобщенного ЗАО "Фирма "Флора" в судебном заседании 19.12.2024, выполнены пастами для шариковых ручек, совпадающими по цвету, составу красителей и летучих компонентов.</w:t>
      </w:r>
    </w:p>
    <w:p>
      <w:pPr>
        <w:pStyle w:val="0"/>
        <w:spacing w:before="200" w:lineRule="auto"/>
        <w:ind w:firstLine="540"/>
        <w:jc w:val="both"/>
      </w:pPr>
      <w:r>
        <w:rPr>
          <w:sz w:val="20"/>
        </w:rPr>
        <w:t xml:space="preserve">Из выводов эксперта следует, что вторая страница возвращенного арендатору спорного договора аренды заполнена не ранее декабря 2023 года, то есть уже после подписания оферты со стороны арендатора.</w:t>
      </w:r>
    </w:p>
    <w:p>
      <w:pPr>
        <w:pStyle w:val="0"/>
        <w:spacing w:before="200" w:lineRule="auto"/>
        <w:ind w:firstLine="540"/>
        <w:jc w:val="both"/>
      </w:pPr>
      <w:r>
        <w:rPr>
          <w:sz w:val="20"/>
        </w:rPr>
        <w:t xml:space="preserve">Эксперты также отметили, что листы договоров (первый и второй), представленные сторонами в подлинниках для производства экспертизы, подвергались брошюровке разное количество раз, отметив, что второй лист договора брошюровался не с первым листом исследуемого документа.</w:t>
      </w:r>
    </w:p>
    <w:p>
      <w:pPr>
        <w:pStyle w:val="0"/>
        <w:spacing w:before="200" w:lineRule="auto"/>
        <w:ind w:firstLine="540"/>
        <w:jc w:val="both"/>
      </w:pPr>
      <w:r>
        <w:rPr>
          <w:sz w:val="20"/>
        </w:rPr>
        <w:t xml:space="preserve">Элементов, исключающих замену частей документа (проставление подписей на каждом документе, прошивка документа и скрепление удостоверительными надписями с печатями), договоры аренды, представленные в дело, не содержат.</w:t>
      </w:r>
    </w:p>
    <w:p>
      <w:pPr>
        <w:pStyle w:val="0"/>
        <w:spacing w:before="200" w:lineRule="auto"/>
        <w:ind w:firstLine="540"/>
        <w:jc w:val="both"/>
      </w:pPr>
      <w:r>
        <w:rPr>
          <w:sz w:val="20"/>
        </w:rPr>
        <w:t xml:space="preserve">Выводы эксперта, изложенные в заключении судебной экспертизы, в совокупности с имеющейся копией договора аренды от 10.11.2023 N 23, в которой арендная плата указана в размере 390 300 рублей, не исключают возможность замены первого листа договора после его подписания арендатором.</w:t>
      </w:r>
    </w:p>
    <w:p>
      <w:pPr>
        <w:pStyle w:val="0"/>
        <w:spacing w:before="200" w:lineRule="auto"/>
        <w:ind w:firstLine="540"/>
        <w:jc w:val="both"/>
      </w:pPr>
      <w:r>
        <w:rPr>
          <w:sz w:val="20"/>
        </w:rPr>
        <w:t xml:space="preserve">Таким образом, истцом и экспертом обозначены идентификационные признаки, указывающие на подмену листов спорного договора.</w:t>
      </w:r>
    </w:p>
    <w:p>
      <w:pPr>
        <w:pStyle w:val="0"/>
        <w:spacing w:before="200" w:lineRule="auto"/>
        <w:ind w:firstLine="540"/>
        <w:jc w:val="both"/>
      </w:pPr>
      <w:r>
        <w:rPr>
          <w:sz w:val="20"/>
        </w:rPr>
        <w:t xml:space="preserve">В нарушение </w:t>
      </w:r>
      <w:hyperlink w:history="0" r:id="rId45" w:tooltip="&quot;Арбитражный процессуальный кодекс Российской Федерации&quot; от 24.07.2002 N 95-ФЗ (ред. от 15.12.2025) (с изм. и доп., вступ. в силу с 01.01.2026) {КонсультантПлюс}">
        <w:r>
          <w:rPr>
            <w:sz w:val="20"/>
            <w:color w:val="0000ff"/>
          </w:rPr>
          <w:t xml:space="preserve">части 2 статьи 65</w:t>
        </w:r>
      </w:hyperlink>
      <w:r>
        <w:rPr>
          <w:sz w:val="20"/>
        </w:rPr>
        <w:t xml:space="preserve">, </w:t>
      </w:r>
      <w:hyperlink w:history="0" r:id="rId46" w:tooltip="&quot;Арбитражный процессуальный кодекс Российской Федерации&quot; от 24.07.2002 N 95-ФЗ (ред. от 15.12.2025) (с изм. и доп., вступ. в силу с 01.01.2026) {КонсультантПлюс}">
        <w:r>
          <w:rPr>
            <w:sz w:val="20"/>
            <w:color w:val="0000ff"/>
          </w:rPr>
          <w:t xml:space="preserve">части 2 статьи 71</w:t>
        </w:r>
      </w:hyperlink>
      <w:r>
        <w:rPr>
          <w:sz w:val="20"/>
        </w:rPr>
        <w:t xml:space="preserve">, </w:t>
      </w:r>
      <w:hyperlink w:history="0" r:id="rId47" w:tooltip="&quot;Арбитражный процессуальный кодекс Российской Федерации&quot; от 24.07.2002 N 95-ФЗ (ред. от 15.12.2025) (с изм. и доп., вступ. в силу с 01.01.2026) {КонсультантПлюс}">
        <w:r>
          <w:rPr>
            <w:sz w:val="20"/>
            <w:color w:val="0000ff"/>
          </w:rPr>
          <w:t xml:space="preserve">статей 168</w:t>
        </w:r>
      </w:hyperlink>
      <w:r>
        <w:rPr>
          <w:sz w:val="20"/>
        </w:rPr>
        <w:t xml:space="preserve">, </w:t>
      </w:r>
      <w:hyperlink w:history="0" r:id="rId48" w:tooltip="&quot;Арбитражный процессуальный кодекс Российской Федерации&quot; от 24.07.2002 N 95-ФЗ (ред. от 15.12.2025) (с изм. и доп., вступ. в силу с 01.01.2026) {КонсультантПлюс}">
        <w:r>
          <w:rPr>
            <w:sz w:val="20"/>
            <w:color w:val="0000ff"/>
          </w:rPr>
          <w:t xml:space="preserve">170</w:t>
        </w:r>
      </w:hyperlink>
      <w:r>
        <w:rPr>
          <w:sz w:val="20"/>
        </w:rPr>
        <w:t xml:space="preserve"> Арбитражного процессуального кодекса Российской Федерации данные обстоятельства не были исследованы судом первой инстанции. В удовлетворении ходатайстве об опросе эксперта ООО "Эскей Напитки" было отказано.</w:t>
      </w:r>
    </w:p>
    <w:p>
      <w:pPr>
        <w:pStyle w:val="0"/>
        <w:spacing w:before="200" w:lineRule="auto"/>
        <w:ind w:firstLine="540"/>
        <w:jc w:val="both"/>
      </w:pPr>
      <w:r>
        <w:rPr>
          <w:sz w:val="20"/>
        </w:rPr>
        <w:t xml:space="preserve">Суд апелляционной инстанции указанные нарушения не устранил.</w:t>
      </w:r>
    </w:p>
    <w:p>
      <w:pPr>
        <w:pStyle w:val="0"/>
        <w:spacing w:before="200" w:lineRule="auto"/>
        <w:ind w:firstLine="540"/>
        <w:jc w:val="both"/>
      </w:pPr>
      <w:r>
        <w:rPr>
          <w:sz w:val="20"/>
        </w:rPr>
        <w:t xml:space="preserve">При таких обстоятельствах вывод судов о заключенности договора от 10.11.2023 N 23 с установленным размером арендной платы в сумме 408 000 рублей является преждевременным.</w:t>
      </w:r>
    </w:p>
    <w:p>
      <w:pPr>
        <w:pStyle w:val="0"/>
        <w:spacing w:before="200" w:lineRule="auto"/>
        <w:ind w:firstLine="540"/>
        <w:jc w:val="both"/>
      </w:pPr>
      <w:r>
        <w:rPr>
          <w:sz w:val="20"/>
        </w:rPr>
        <w:t xml:space="preserve">Ссылка суда первой инстанции на наличие у арендодателя права на одностороннее изменения размера арендной платы по договору не подтверждает необоснованность требований истца.</w:t>
      </w:r>
    </w:p>
    <w:p>
      <w:pPr>
        <w:pStyle w:val="0"/>
        <w:spacing w:before="200" w:lineRule="auto"/>
        <w:ind w:firstLine="540"/>
        <w:jc w:val="both"/>
      </w:pPr>
      <w:r>
        <w:rPr>
          <w:sz w:val="20"/>
        </w:rPr>
        <w:t xml:space="preserve">Между сторонами имеется спор по толкованию пункта 3.5 договора аренды, как допускающего возможность внесудебного прекращения договорных отношений в случае, если арендатор не согласен на предложенный арендодателем увеличенный размер арендной платы. Наличие соглашения сторон по размеру арендной платы, оформленного путем подписания договора, позволяет блокировать реализацию данного права, в чем, по мнению истца, заключается материально-правовой интерес арендодателя.</w:t>
      </w:r>
    </w:p>
    <w:p>
      <w:pPr>
        <w:pStyle w:val="0"/>
        <w:spacing w:before="200" w:lineRule="auto"/>
        <w:ind w:firstLine="540"/>
        <w:jc w:val="both"/>
      </w:pPr>
      <w:r>
        <w:rPr>
          <w:sz w:val="20"/>
        </w:rPr>
        <w:t xml:space="preserve">В силу </w:t>
      </w:r>
      <w:hyperlink w:history="0" r:id="rId49" w:tooltip="&quot;Арбитражный процессуальный кодекс Российской Федерации&quot; от 24.07.2002 N 95-ФЗ (ред. от 15.12.2025) (с изм. и доп., вступ. в силу с 01.01.2026) {КонсультантПлюс}">
        <w:r>
          <w:rPr>
            <w:sz w:val="20"/>
            <w:color w:val="0000ff"/>
          </w:rPr>
          <w:t xml:space="preserve">частей 1</w:t>
        </w:r>
      </w:hyperlink>
      <w:r>
        <w:rPr>
          <w:sz w:val="20"/>
        </w:rPr>
        <w:t xml:space="preserve">, </w:t>
      </w:r>
      <w:hyperlink w:history="0" r:id="rId50" w:tooltip="&quot;Арбитражный процессуальный кодекс Российской Федерации&quot; от 24.07.2002 N 95-ФЗ (ред. от 15.12.2025) (с изм. и доп., вступ. в силу с 01.01.2026) {КонсультантПлюс}">
        <w:r>
          <w:rPr>
            <w:sz w:val="20"/>
            <w:color w:val="0000ff"/>
          </w:rPr>
          <w:t xml:space="preserve">3 статьи 288</w:t>
        </w:r>
      </w:hyperlink>
      <w:r>
        <w:rPr>
          <w:sz w:val="20"/>
        </w:rPr>
        <w:t xml:space="preserve"> Арбитражного процессуального кодекса Российской Федерации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процессуального права, являются основаниями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pStyle w:val="0"/>
        <w:spacing w:before="200" w:lineRule="auto"/>
        <w:ind w:firstLine="540"/>
        <w:jc w:val="both"/>
      </w:pPr>
      <w:r>
        <w:rPr>
          <w:sz w:val="20"/>
        </w:rPr>
        <w:t xml:space="preserve">Применительно к настоящему спору суды не исследовали вопрос о содержании первоначальной оферты, полученной Обществом, в части размера арендной платы и не дали оценки выводам, сделанным экспертом при проведении судебной экспертизы, что привело к невозможности реализации истцом выбранного способа защиты нарушенного права.</w:t>
      </w:r>
    </w:p>
    <w:p>
      <w:pPr>
        <w:pStyle w:val="0"/>
        <w:spacing w:before="200" w:lineRule="auto"/>
        <w:ind w:firstLine="540"/>
        <w:jc w:val="both"/>
      </w:pPr>
      <w:r>
        <w:rPr>
          <w:sz w:val="20"/>
        </w:rPr>
        <w:t xml:space="preserve">Принимая во внимание, что суд первой инстанции при рассмотрении дела не обеспечил полноту исследования всех доказательств и обстоятельств, которые могли бы повлиять на исход настоящего спора, а суд апелляционной инстанции указанные нарушения не устранил, учитывая, что допущенные нарушения могут быть устранены лишь при повторном рассмотрении обозначенных судом округа вопросов в суде первой инстанции, а не в суде кассационной инстанции в силу ограниченности его полномочий (</w:t>
      </w:r>
      <w:hyperlink w:history="0" r:id="rId51" w:tooltip="&quot;Арбитражный процессуальный кодекс Российской Федерации&quot; от 24.07.2002 N 95-ФЗ (ред. от 15.12.2025) (с изм. и доп., вступ. в силу с 01.01.2026) {КонсультантПлюс}">
        <w:r>
          <w:rPr>
            <w:sz w:val="20"/>
            <w:color w:val="0000ff"/>
          </w:rPr>
          <w:t xml:space="preserve">статьи 286</w:t>
        </w:r>
      </w:hyperlink>
      <w:r>
        <w:rPr>
          <w:sz w:val="20"/>
        </w:rPr>
        <w:t xml:space="preserve"> и </w:t>
      </w:r>
      <w:hyperlink w:history="0" r:id="rId52" w:tooltip="&quot;Арбитражный процессуальный кодекс Российской Федерации&quot; от 24.07.2002 N 95-ФЗ (ред. от 15.12.2025) (с изм. и доп., вступ. в силу с 01.01.2026) {КонсультантПлюс}">
        <w:r>
          <w:rPr>
            <w:sz w:val="20"/>
            <w:color w:val="0000ff"/>
          </w:rPr>
          <w:t xml:space="preserve">287</w:t>
        </w:r>
      </w:hyperlink>
      <w:r>
        <w:rPr>
          <w:sz w:val="20"/>
        </w:rPr>
        <w:t xml:space="preserve"> Арбитражного процессуального кодекса Российской Федерации), кассационный суд считает, что обжалуемые решение суда первой инстанции и постановление суда апелляционной инстанции подлежат отмене с направлением дела на основании </w:t>
      </w:r>
      <w:hyperlink w:history="0" r:id="rId53" w:tooltip="&quot;Арбитражный процессуальный кодекс Российской Федерации&quot; от 24.07.2002 N 95-ФЗ (ред. от 15.12.2025) (с изм. и доп., вступ. в силу с 01.01.2026) {КонсультантПлюс}">
        <w:r>
          <w:rPr>
            <w:sz w:val="20"/>
            <w:color w:val="0000ff"/>
          </w:rPr>
          <w:t xml:space="preserve">пункта 3 части 1 статьи 287</w:t>
        </w:r>
      </w:hyperlink>
      <w:r>
        <w:rPr>
          <w:sz w:val="20"/>
        </w:rPr>
        <w:t xml:space="preserve"> Арбитражного процессуального кодекса Российской Федерации на новое рассмотрение в суд первой инстанции.</w:t>
      </w:r>
    </w:p>
    <w:p>
      <w:pPr>
        <w:pStyle w:val="0"/>
        <w:spacing w:before="200" w:lineRule="auto"/>
        <w:ind w:firstLine="540"/>
        <w:jc w:val="both"/>
      </w:pPr>
      <w:r>
        <w:rPr>
          <w:sz w:val="20"/>
        </w:rPr>
        <w:t xml:space="preserve">При новом рассмотрении суду следует установить существенные для дела обстоятельства, в том числе, дать оценку копии проекта договора аренды от 10.11.2023 N 23, по условиям которого арендодатель предложил арендатору согласовать арендную плату в размере 390 300 рублей, заключению судебной экспертизы, дать правовую оценку доводам сторон и заявленным возражениям по существу спора, по итогам оценки доказательств принять законный и обоснованный судебный акт.</w:t>
      </w:r>
    </w:p>
    <w:p>
      <w:pPr>
        <w:pStyle w:val="0"/>
        <w:spacing w:before="200" w:lineRule="auto"/>
        <w:ind w:firstLine="540"/>
        <w:jc w:val="both"/>
      </w:pPr>
      <w:r>
        <w:rPr>
          <w:sz w:val="20"/>
        </w:rPr>
        <w:t xml:space="preserve">Вопрос о распределении расходов по уплате государственной пошлины за рассмотрение кассационной жалобы судом округа не рассматривался, поскольку на основании </w:t>
      </w:r>
      <w:hyperlink w:history="0" r:id="rId54" w:tooltip="&quot;Арбитражный процессуальный кодекс Российской Федерации&quot; от 24.07.2002 N 95-ФЗ (ред. от 15.12.2025) (с изм. и доп., вступ. в силу с 01.01.2026) {КонсультантПлюс}">
        <w:r>
          <w:rPr>
            <w:sz w:val="20"/>
            <w:color w:val="0000ff"/>
          </w:rPr>
          <w:t xml:space="preserve">части 3 статьи 289</w:t>
        </w:r>
      </w:hyperlink>
      <w:r>
        <w:rPr>
          <w:sz w:val="20"/>
        </w:rPr>
        <w:t xml:space="preserve"> Арбитражного процессуального кодекса Российской Федерации при отмене судебного акта с передачей дела на новое рассмотрение вопрос о распределении судебных расходов разрешается арбитражным судом, вновь рассматривающим дело.</w:t>
      </w:r>
    </w:p>
    <w:p>
      <w:pPr>
        <w:pStyle w:val="0"/>
        <w:spacing w:before="200" w:lineRule="auto"/>
        <w:ind w:firstLine="540"/>
        <w:jc w:val="both"/>
      </w:pPr>
      <w:r>
        <w:rPr>
          <w:sz w:val="20"/>
        </w:rPr>
        <w:t xml:space="preserve">Руководствуясь </w:t>
      </w:r>
      <w:hyperlink w:history="0" r:id="rId55" w:tooltip="&quot;Арбитражный процессуальный кодекс Российской Федерации&quot; от 24.07.2002 N 95-ФЗ (ред. от 15.12.2025) (с изм. и доп., вступ. в силу с 01.01.2026) {КонсультантПлюс}">
        <w:r>
          <w:rPr>
            <w:sz w:val="20"/>
            <w:color w:val="0000ff"/>
          </w:rPr>
          <w:t xml:space="preserve">пунктом 3 части 1 статьи 287</w:t>
        </w:r>
      </w:hyperlink>
      <w:r>
        <w:rPr>
          <w:sz w:val="20"/>
        </w:rPr>
        <w:t xml:space="preserve">, </w:t>
      </w:r>
      <w:hyperlink w:history="0" r:id="rId56" w:tooltip="&quot;Арбитражный процессуальный кодекс Российской Федерации&quot; от 24.07.2002 N 95-ФЗ (ред. от 15.12.2025) (с изм. и доп., вступ. в силу с 01.01.2026) {КонсультантПлюс}">
        <w:r>
          <w:rPr>
            <w:sz w:val="20"/>
            <w:color w:val="0000ff"/>
          </w:rPr>
          <w:t xml:space="preserve">частями 1</w:t>
        </w:r>
      </w:hyperlink>
      <w:r>
        <w:rPr>
          <w:sz w:val="20"/>
        </w:rPr>
        <w:t xml:space="preserve">, </w:t>
      </w:r>
      <w:hyperlink w:history="0" r:id="rId57" w:tooltip="&quot;Арбитражный процессуальный кодекс Российской Федерации&quot; от 24.07.2002 N 95-ФЗ (ред. от 15.12.2025) (с изм. и доп., вступ. в силу с 01.01.2026) {КонсультантПлюс}">
        <w:r>
          <w:rPr>
            <w:sz w:val="20"/>
            <w:color w:val="0000ff"/>
          </w:rPr>
          <w:t xml:space="preserve">3 статьи 288</w:t>
        </w:r>
      </w:hyperlink>
      <w:r>
        <w:rPr>
          <w:sz w:val="20"/>
        </w:rPr>
        <w:t xml:space="preserve"> и </w:t>
      </w:r>
      <w:hyperlink w:history="0" r:id="rId58" w:tooltip="&quot;Арбитражный процессуальный кодекс Российской Федерации&quot; от 24.07.2002 N 95-ФЗ (ред. от 15.12.2025) (с изм. и доп., вступ. в силу с 01.01.2026) {КонсультантПлюс}">
        <w:r>
          <w:rPr>
            <w:sz w:val="20"/>
            <w:color w:val="0000ff"/>
          </w:rPr>
          <w:t xml:space="preserve">статьей 289</w:t>
        </w:r>
      </w:hyperlink>
      <w:r>
        <w:rPr>
          <w:sz w:val="20"/>
        </w:rPr>
        <w:t xml:space="preserve"> Арбитражного процессуального кодекса Российской Федерации, Арбитражный суд Волго-Вятского округа</w:t>
      </w:r>
    </w:p>
    <w:p>
      <w:pPr>
        <w:pStyle w:val="0"/>
        <w:ind w:firstLine="540"/>
        <w:jc w:val="both"/>
      </w:pPr>
      <w:r>
        <w:rPr>
          <w:sz w:val="20"/>
        </w:rPr>
      </w:r>
    </w:p>
    <w:p>
      <w:pPr>
        <w:pStyle w:val="0"/>
        <w:jc w:val="center"/>
      </w:pPr>
      <w:r>
        <w:rPr>
          <w:sz w:val="20"/>
        </w:rPr>
        <w:t xml:space="preserve">постановил:</w:t>
      </w:r>
    </w:p>
    <w:p>
      <w:pPr>
        <w:pStyle w:val="0"/>
        <w:ind w:firstLine="540"/>
        <w:jc w:val="both"/>
      </w:pPr>
      <w:r>
        <w:rPr>
          <w:sz w:val="20"/>
        </w:rPr>
      </w:r>
    </w:p>
    <w:p>
      <w:pPr>
        <w:pStyle w:val="0"/>
        <w:ind w:firstLine="540"/>
        <w:jc w:val="both"/>
      </w:pPr>
      <w:hyperlink w:history="0" r:id="rId59" w:tooltip="Ссылка на КонсультантПлюс">
        <w:r>
          <w:rPr>
            <w:sz w:val="20"/>
            <w:color w:val="0000ff"/>
          </w:rPr>
          <w:t xml:space="preserve">решение</w:t>
        </w:r>
      </w:hyperlink>
      <w:r>
        <w:rPr>
          <w:sz w:val="20"/>
        </w:rPr>
        <w:t xml:space="preserve"> Арбитражного суда Владимирской области от 24.12.2025 и </w:t>
      </w:r>
      <w:hyperlink w:history="0" r:id="rId60" w:tooltip="Ссылка на КонсультантПлюс">
        <w:r>
          <w:rPr>
            <w:sz w:val="20"/>
            <w:color w:val="0000ff"/>
          </w:rPr>
          <w:t xml:space="preserve">постановление</w:t>
        </w:r>
      </w:hyperlink>
      <w:r>
        <w:rPr>
          <w:sz w:val="20"/>
        </w:rPr>
        <w:t xml:space="preserve"> Первого арбитражного апелляционного суда от 06.04.2026 по делу N А11-3246/2024 отменить.</w:t>
      </w:r>
    </w:p>
    <w:p>
      <w:pPr>
        <w:pStyle w:val="0"/>
        <w:spacing w:before="200" w:lineRule="auto"/>
        <w:ind w:firstLine="540"/>
        <w:jc w:val="both"/>
      </w:pPr>
      <w:r>
        <w:rPr>
          <w:sz w:val="20"/>
        </w:rPr>
        <w:t xml:space="preserve">Дело направить на новое рассмотрение в Арбитражный суд Владимирской области.</w:t>
      </w:r>
    </w:p>
    <w:p>
      <w:pPr>
        <w:pStyle w:val="0"/>
        <w:spacing w:before="200" w:lineRule="auto"/>
        <w:ind w:firstLine="540"/>
        <w:jc w:val="both"/>
      </w:pPr>
      <w:r>
        <w:rPr>
          <w:sz w:val="20"/>
        </w:rPr>
        <w:t xml:space="preserve">Постановление вступает в законную силу со дня его принятия и может быть обжаловано в Судебную коллегию Верховного Суда Российской Федерации в срок, не превышающий двух месяцев со дня его принятия, в порядке, предусмотренном в </w:t>
      </w:r>
      <w:hyperlink w:history="0" r:id="rId61" w:tooltip="&quot;Арбитражный процессуальный кодекс Российской Федерации&quot; от 24.07.2002 N 95-ФЗ (ред. от 15.12.2025) (с изм. и доп., вступ. в силу с 01.01.2026) {КонсультантПлюс}">
        <w:r>
          <w:rPr>
            <w:sz w:val="20"/>
            <w:color w:val="0000ff"/>
          </w:rPr>
          <w:t xml:space="preserve">статье 291.1</w:t>
        </w:r>
      </w:hyperlink>
      <w:r>
        <w:rPr>
          <w:sz w:val="20"/>
        </w:rPr>
        <w:t xml:space="preserve"> Арбитражного процессуального кодекса Российской Федерации.</w:t>
      </w:r>
    </w:p>
    <w:p>
      <w:pPr>
        <w:pStyle w:val="0"/>
        <w:ind w:firstLine="540"/>
        <w:jc w:val="both"/>
      </w:pPr>
      <w:r>
        <w:rPr>
          <w:sz w:val="20"/>
        </w:rPr>
      </w:r>
    </w:p>
    <w:p>
      <w:pPr>
        <w:pStyle w:val="0"/>
        <w:jc w:val="right"/>
      </w:pPr>
      <w:r>
        <w:rPr>
          <w:sz w:val="20"/>
        </w:rPr>
        <w:t xml:space="preserve">Председательствующий</w:t>
      </w:r>
    </w:p>
    <w:p>
      <w:pPr>
        <w:pStyle w:val="0"/>
        <w:jc w:val="right"/>
      </w:pPr>
      <w:r>
        <w:rPr>
          <w:sz w:val="20"/>
        </w:rPr>
        <w:t xml:space="preserve">М.Н.КАМАНОВА</w:t>
      </w:r>
    </w:p>
    <w:p>
      <w:pPr>
        <w:pStyle w:val="0"/>
        <w:ind w:firstLine="540"/>
        <w:jc w:val="both"/>
      </w:pPr>
      <w:r>
        <w:rPr>
          <w:sz w:val="20"/>
        </w:rPr>
      </w:r>
    </w:p>
    <w:p>
      <w:pPr>
        <w:pStyle w:val="0"/>
        <w:jc w:val="right"/>
      </w:pPr>
      <w:r>
        <w:rPr>
          <w:sz w:val="20"/>
        </w:rPr>
        <w:t xml:space="preserve">Судьи</w:t>
      </w:r>
    </w:p>
    <w:p>
      <w:pPr>
        <w:pStyle w:val="0"/>
        <w:jc w:val="right"/>
      </w:pPr>
      <w:r>
        <w:rPr>
          <w:sz w:val="20"/>
        </w:rPr>
        <w:t xml:space="preserve">С.В.БАБАЕВ</w:t>
      </w:r>
    </w:p>
    <w:p>
      <w:pPr>
        <w:pStyle w:val="0"/>
        <w:jc w:val="right"/>
      </w:pPr>
      <w:r>
        <w:rPr>
          <w:sz w:val="20"/>
        </w:rPr>
        <w:t xml:space="preserve">О.Д.ГОЛУБЕВА</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3"/>
      <w:headerReference w:type="first" r:id="rId4"/>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Арбитражного суда Волго-Вятского округа от 24.08.2026 N Ф01-7711/2026 по делу N А11-3246/2024</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06.09.2026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drawing>
              <wp:inline distT="0" distB="0" distL="0" distR="0">
                <wp:extent cx="1910715" cy="44577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1910715" cy="445770"/>
                        </a:xfrm>
                        <a:prstGeom prst="rect">
                          <a:avLst/>
                        </a:prstGeom>
                        <a:noFill/>
                        <a:ln>
                          <a:noFill/>
                        </a:ln>
                      </pic:spPr>
                    </pic:pic>
                  </a:graphicData>
                </a:graphic>
              </wp:inline>
            </w:drawing>
          </w:r>
          <w:r>
            <w:rPr>
              <w:rFonts w:ascii="Tahoma" w:hAnsi="Tahoma" w:cs="Tahoma"/>
              <w:sz w:val="18"/>
              <w:szCs w:val="18"/>
            </w:rPr>
            <w:br/>
          </w:r>
          <w:r>
            <w:rPr>
              <w:rFonts w:ascii="Tahoma" w:hAnsi="Tahoma" w:cs="Tahoma"/>
              <w:sz w:val="16"/>
              <w:szCs w:val="16"/>
            </w:rPr>
            <w:t>Постановление Арбитражного суда Волго-Вятского округа от 24.08.2026 N Ф01-7711/2026 по делу N А11-3246/2024</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06.09.2026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image" Target="media/image1.png"/><Relationship Id="rId6" Type="http://schemas.openxmlformats.org/officeDocument/2006/relationships/footer" Target="footer1.xml"/><Relationship Id="rId7" Type="http://schemas.openxmlformats.org/officeDocument/2006/relationships/hyperlink" Target="https://login.consultant.ru/link/?req=doc&amp;base=ASVV&amp;n=2169842" TargetMode = "External"/><Relationship Id="rId8" Type="http://schemas.openxmlformats.org/officeDocument/2006/relationships/hyperlink" Target="https://login.consultant.ru/link/?req=doc&amp;base=RAPS001&amp;n=156676" TargetMode = "External"/><Relationship Id="rId9" Type="http://schemas.openxmlformats.org/officeDocument/2006/relationships/hyperlink" Target="https://login.consultant.ru/link/?req=doc&amp;base=LAW&amp;n=508490&amp;dst=102048" TargetMode = "External"/><Relationship Id="rId10" Type="http://schemas.openxmlformats.org/officeDocument/2006/relationships/hyperlink" Target="https://login.consultant.ru/link/?req=doc&amp;base=LAW&amp;n=508490&amp;dst=102071" TargetMode = "External"/><Relationship Id="rId11" Type="http://schemas.openxmlformats.org/officeDocument/2006/relationships/hyperlink" Target="https://login.consultant.ru/link/?req=doc&amp;base=LAW&amp;n=508506&amp;dst=100692" TargetMode = "External"/><Relationship Id="rId12" Type="http://schemas.openxmlformats.org/officeDocument/2006/relationships/hyperlink" Target="https://login.consultant.ru/link/?req=doc&amp;base=LAW&amp;n=508506&amp;dst=100844" TargetMode = "External"/><Relationship Id="rId13" Type="http://schemas.openxmlformats.org/officeDocument/2006/relationships/hyperlink" Target="https://login.consultant.ru/link/?req=doc&amp;base=ASVV&amp;n=2169842" TargetMode = "External"/><Relationship Id="rId14" Type="http://schemas.openxmlformats.org/officeDocument/2006/relationships/hyperlink" Target="https://login.consultant.ru/link/?req=doc&amp;base=RAPS001&amp;n=156676" TargetMode = "External"/><Relationship Id="rId15" Type="http://schemas.openxmlformats.org/officeDocument/2006/relationships/hyperlink" Target="https://login.consultant.ru/link/?req=doc&amp;base=RAPS001&amp;n=156676" TargetMode = "External"/><Relationship Id="rId16" Type="http://schemas.openxmlformats.org/officeDocument/2006/relationships/hyperlink" Target="https://login.consultant.ru/link/?req=doc&amp;base=LAW&amp;n=508490&amp;dst=102072" TargetMode = "External"/><Relationship Id="rId17" Type="http://schemas.openxmlformats.org/officeDocument/2006/relationships/hyperlink" Target="https://login.consultant.ru/link/?req=doc&amp;base=LAW&amp;n=508490&amp;dst=102075" TargetMode = "External"/><Relationship Id="rId18" Type="http://schemas.openxmlformats.org/officeDocument/2006/relationships/hyperlink" Target="https://login.consultant.ru/link/?req=doc&amp;base=LAW&amp;n=508506&amp;dst=100655" TargetMode = "External"/><Relationship Id="rId19" Type="http://schemas.openxmlformats.org/officeDocument/2006/relationships/hyperlink" Target="https://login.consultant.ru/link/?req=doc&amp;base=LAW&amp;n=508506&amp;dst=100692" TargetMode = "External"/><Relationship Id="rId20" Type="http://schemas.openxmlformats.org/officeDocument/2006/relationships/hyperlink" Target="https://login.consultant.ru/link/?req=doc&amp;base=LAW&amp;n=508506&amp;dst=100746" TargetMode = "External"/><Relationship Id="rId21" Type="http://schemas.openxmlformats.org/officeDocument/2006/relationships/hyperlink" Target="https://login.consultant.ru/link/?req=doc&amp;base=LAW&amp;n=508506&amp;dst=100848" TargetMode = "External"/><Relationship Id="rId22" Type="http://schemas.openxmlformats.org/officeDocument/2006/relationships/hyperlink" Target="https://login.consultant.ru/link/?req=doc&amp;base=LAW&amp;n=14485&amp;dst=100045" TargetMode = "External"/><Relationship Id="rId23" Type="http://schemas.openxmlformats.org/officeDocument/2006/relationships/hyperlink" Target="https://login.consultant.ru/link/?req=doc&amp;base=LAW&amp;n=314779&amp;dst=100030" TargetMode = "External"/><Relationship Id="rId24" Type="http://schemas.openxmlformats.org/officeDocument/2006/relationships/hyperlink" Target="https://login.consultant.ru/link/?req=doc&amp;base=LAW&amp;n=520138&amp;dst=100320" TargetMode = "External"/><Relationship Id="rId25" Type="http://schemas.openxmlformats.org/officeDocument/2006/relationships/hyperlink" Target="https://login.consultant.ru/link/?req=doc&amp;base=LAW&amp;n=520138&amp;dst=100403" TargetMode = "External"/><Relationship Id="rId26" Type="http://schemas.openxmlformats.org/officeDocument/2006/relationships/hyperlink" Target="https://login.consultant.ru/link/?req=doc&amp;base=RAPS001&amp;n=156676" TargetMode = "External"/><Relationship Id="rId27" Type="http://schemas.openxmlformats.org/officeDocument/2006/relationships/hyperlink" Target="https://login.consultant.ru/link/?req=doc&amp;base=LAW&amp;n=520138&amp;dst=101047" TargetMode = "External"/><Relationship Id="rId28" Type="http://schemas.openxmlformats.org/officeDocument/2006/relationships/hyperlink" Target="https://login.consultant.ru/link/?req=doc&amp;base=RAPS001&amp;n=156676" TargetMode = "External"/><Relationship Id="rId29" Type="http://schemas.openxmlformats.org/officeDocument/2006/relationships/hyperlink" Target="https://login.consultant.ru/link/?req=doc&amp;base=LAW&amp;n=520138&amp;dst=101808" TargetMode = "External"/><Relationship Id="rId30" Type="http://schemas.openxmlformats.org/officeDocument/2006/relationships/hyperlink" Target="https://login.consultant.ru/link/?req=doc&amp;base=LAW&amp;n=520138&amp;dst=101876" TargetMode = "External"/><Relationship Id="rId31" Type="http://schemas.openxmlformats.org/officeDocument/2006/relationships/hyperlink" Target="https://login.consultant.ru/link/?req=doc&amp;base=LAW&amp;n=520138&amp;dst=101882" TargetMode = "External"/><Relationship Id="rId32" Type="http://schemas.openxmlformats.org/officeDocument/2006/relationships/hyperlink" Target="https://login.consultant.ru/link/?req=doc&amp;base=LAW&amp;n=508490&amp;dst=100897" TargetMode = "External"/><Relationship Id="rId33" Type="http://schemas.openxmlformats.org/officeDocument/2006/relationships/hyperlink" Target="https://login.consultant.ru/link/?req=doc&amp;base=LAW&amp;n=508490&amp;dst=102051" TargetMode = "External"/><Relationship Id="rId34" Type="http://schemas.openxmlformats.org/officeDocument/2006/relationships/hyperlink" Target="https://login.consultant.ru/link/?req=doc&amp;base=LAW&amp;n=508490&amp;dst=102053" TargetMode = "External"/><Relationship Id="rId35" Type="http://schemas.openxmlformats.org/officeDocument/2006/relationships/hyperlink" Target="https://login.consultant.ru/link/?req=doc&amp;base=LAW&amp;n=508490&amp;dst=102072" TargetMode = "External"/><Relationship Id="rId36" Type="http://schemas.openxmlformats.org/officeDocument/2006/relationships/hyperlink" Target="https://login.consultant.ru/link/?req=doc&amp;base=LAW&amp;n=508490&amp;dst=102075" TargetMode = "External"/><Relationship Id="rId37" Type="http://schemas.openxmlformats.org/officeDocument/2006/relationships/hyperlink" Target="https://login.consultant.ru/link/?req=doc&amp;base=LAW&amp;n=508490&amp;dst=102064" TargetMode = "External"/><Relationship Id="rId38" Type="http://schemas.openxmlformats.org/officeDocument/2006/relationships/hyperlink" Target="https://login.consultant.ru/link/?req=doc&amp;base=LAW&amp;n=314779&amp;dst=100018" TargetMode = "External"/><Relationship Id="rId39" Type="http://schemas.openxmlformats.org/officeDocument/2006/relationships/hyperlink" Target="https://login.consultant.ru/link/?req=doc&amp;base=LAW&amp;n=314779&amp;dst=100021" TargetMode = "External"/><Relationship Id="rId40" Type="http://schemas.openxmlformats.org/officeDocument/2006/relationships/hyperlink" Target="https://login.consultant.ru/link/?req=doc&amp;base=LAW&amp;n=508490&amp;dst=11061" TargetMode = "External"/><Relationship Id="rId41" Type="http://schemas.openxmlformats.org/officeDocument/2006/relationships/hyperlink" Target="https://login.consultant.ru/link/?req=doc&amp;base=LAW&amp;n=508506&amp;dst=100845" TargetMode = "External"/><Relationship Id="rId42" Type="http://schemas.openxmlformats.org/officeDocument/2006/relationships/hyperlink" Target="https://login.consultant.ru/link/?req=doc&amp;base=LAW&amp;n=508490&amp;dst=100923" TargetMode = "External"/><Relationship Id="rId43" Type="http://schemas.openxmlformats.org/officeDocument/2006/relationships/hyperlink" Target="https://login.consultant.ru/link/?req=doc&amp;base=LAW&amp;n=508490&amp;dst=11061" TargetMode = "External"/><Relationship Id="rId44" Type="http://schemas.openxmlformats.org/officeDocument/2006/relationships/hyperlink" Target="https://login.consultant.ru/link/?req=doc&amp;base=LAW&amp;n=520138&amp;dst=100374" TargetMode = "External"/><Relationship Id="rId45" Type="http://schemas.openxmlformats.org/officeDocument/2006/relationships/hyperlink" Target="https://login.consultant.ru/link/?req=doc&amp;base=LAW&amp;n=520138&amp;dst=100376" TargetMode = "External"/><Relationship Id="rId46" Type="http://schemas.openxmlformats.org/officeDocument/2006/relationships/hyperlink" Target="https://login.consultant.ru/link/?req=doc&amp;base=LAW&amp;n=520138&amp;dst=100421" TargetMode = "External"/><Relationship Id="rId47" Type="http://schemas.openxmlformats.org/officeDocument/2006/relationships/hyperlink" Target="https://login.consultant.ru/link/?req=doc&amp;base=LAW&amp;n=520138&amp;dst=101073" TargetMode = "External"/><Relationship Id="rId48" Type="http://schemas.openxmlformats.org/officeDocument/2006/relationships/hyperlink" Target="https://login.consultant.ru/link/?req=doc&amp;base=LAW&amp;n=520138&amp;dst=101083" TargetMode = "External"/><Relationship Id="rId49" Type="http://schemas.openxmlformats.org/officeDocument/2006/relationships/hyperlink" Target="https://login.consultant.ru/link/?req=doc&amp;base=LAW&amp;n=520138&amp;dst=101896" TargetMode = "External"/><Relationship Id="rId50" Type="http://schemas.openxmlformats.org/officeDocument/2006/relationships/hyperlink" Target="https://login.consultant.ru/link/?req=doc&amp;base=LAW&amp;n=520138&amp;dst=101901" TargetMode = "External"/><Relationship Id="rId51" Type="http://schemas.openxmlformats.org/officeDocument/2006/relationships/hyperlink" Target="https://login.consultant.ru/link/?req=doc&amp;base=LAW&amp;n=520138&amp;dst=101882" TargetMode = "External"/><Relationship Id="rId52" Type="http://schemas.openxmlformats.org/officeDocument/2006/relationships/hyperlink" Target="https://login.consultant.ru/link/?req=doc&amp;base=LAW&amp;n=520138&amp;dst=101886" TargetMode = "External"/><Relationship Id="rId53" Type="http://schemas.openxmlformats.org/officeDocument/2006/relationships/hyperlink" Target="https://login.consultant.ru/link/?req=doc&amp;base=LAW&amp;n=520138&amp;dst=101890" TargetMode = "External"/><Relationship Id="rId54" Type="http://schemas.openxmlformats.org/officeDocument/2006/relationships/hyperlink" Target="https://login.consultant.ru/link/?req=doc&amp;base=LAW&amp;n=520138&amp;dst=101929" TargetMode = "External"/><Relationship Id="rId55" Type="http://schemas.openxmlformats.org/officeDocument/2006/relationships/hyperlink" Target="https://login.consultant.ru/link/?req=doc&amp;base=LAW&amp;n=520138&amp;dst=101890" TargetMode = "External"/><Relationship Id="rId56" Type="http://schemas.openxmlformats.org/officeDocument/2006/relationships/hyperlink" Target="https://login.consultant.ru/link/?req=doc&amp;base=LAW&amp;n=520138&amp;dst=101896" TargetMode = "External"/><Relationship Id="rId57" Type="http://schemas.openxmlformats.org/officeDocument/2006/relationships/hyperlink" Target="https://login.consultant.ru/link/?req=doc&amp;base=LAW&amp;n=520138&amp;dst=101901" TargetMode = "External"/><Relationship Id="rId58" Type="http://schemas.openxmlformats.org/officeDocument/2006/relationships/hyperlink" Target="https://login.consultant.ru/link/?req=doc&amp;base=LAW&amp;n=520138&amp;dst=101910" TargetMode = "External"/><Relationship Id="rId59" Type="http://schemas.openxmlformats.org/officeDocument/2006/relationships/hyperlink" Target="https://login.consultant.ru/link/?req=doc&amp;base=ASVV&amp;n=2169842" TargetMode = "External"/><Relationship Id="rId60" Type="http://schemas.openxmlformats.org/officeDocument/2006/relationships/hyperlink" Target="https://login.consultant.ru/link/?req=doc&amp;base=RAPS001&amp;n=156676" TargetMode = "External"/><Relationship Id="rId61" Type="http://schemas.openxmlformats.org/officeDocument/2006/relationships/hyperlink" Target="https://login.consultant.ru/link/?req=doc&amp;base=LAW&amp;n=520138&amp;dst=1663"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 Id="rId2"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4026.00.34</Application>
  <Company>КонсультантПлюс Версия 4026.00.34</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Арбитражного суда Волго-Вятского округа от 24.08.2026 N Ф01-7711/2026 по делу N А11-3246/2024
Требование: О признании договора аренды помещений незаключенным.
Обстоятельства: Арендатор заявил, что после подписания им договора арендодатель подменил лист договора, на котором был указан размер арендной платы (на подмененном листе был указан больший размер арендной платы) и что это свидетельствует о том, что стороны не согласовали существенное условие договора (о размере арендной платы).
Решение: </dc:title>
  <dcterms:created xsi:type="dcterms:W3CDTF">2026-09-06T18:22:58Z</dcterms:created>
</cp:coreProperties>
</file>