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outlineLvl w:val="0"/>
        <w:ind w:firstLine="540"/>
        <w:jc w:val="both"/>
      </w:pPr>
      <w:r>
        <w:rPr>
          <w:sz w:val="20"/>
        </w:rPr>
      </w:r>
    </w:p>
    <w:p>
      <w:pPr>
        <w:pStyle w:val="2"/>
        <w:jc w:val="center"/>
      </w:pPr>
      <w:r>
        <w:rPr>
          <w:sz w:val="20"/>
        </w:rPr>
        <w:t xml:space="preserve">АРБИТРАЖНЫЙ СУД МОСКОВСКОГО ОКРУГА</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27 августа 2026 г. по делу N А40-277588/2025</w:t>
      </w:r>
    </w:p>
    <w:p>
      <w:pPr>
        <w:pStyle w:val="0"/>
        <w:ind w:firstLine="540"/>
        <w:jc w:val="both"/>
      </w:pPr>
      <w:r>
        <w:rPr>
          <w:sz w:val="20"/>
        </w:rPr>
      </w:r>
    </w:p>
    <w:p>
      <w:pPr>
        <w:pStyle w:val="0"/>
        <w:ind w:firstLine="540"/>
        <w:jc w:val="both"/>
      </w:pPr>
      <w:r>
        <w:rPr>
          <w:sz w:val="20"/>
        </w:rPr>
        <w:t xml:space="preserve">Резолютивная часть постановления объявлена 13.08.2026</w:t>
      </w:r>
    </w:p>
    <w:p>
      <w:pPr>
        <w:pStyle w:val="0"/>
        <w:spacing w:before="200" w:lineRule="auto"/>
        <w:ind w:firstLine="540"/>
        <w:jc w:val="both"/>
      </w:pPr>
      <w:r>
        <w:rPr>
          <w:sz w:val="20"/>
        </w:rPr>
        <w:t xml:space="preserve">Полный текст постановления изготовлен 27.08.2026</w:t>
      </w:r>
    </w:p>
    <w:p>
      <w:pPr>
        <w:pStyle w:val="0"/>
        <w:spacing w:before="200" w:lineRule="auto"/>
        <w:ind w:firstLine="540"/>
        <w:jc w:val="both"/>
      </w:pPr>
      <w:r>
        <w:rPr>
          <w:sz w:val="20"/>
        </w:rPr>
        <w:t xml:space="preserve">Арбитражный суд Московского округа в составе:</w:t>
      </w:r>
    </w:p>
    <w:p>
      <w:pPr>
        <w:pStyle w:val="0"/>
        <w:spacing w:before="200" w:lineRule="auto"/>
        <w:ind w:firstLine="540"/>
        <w:jc w:val="both"/>
      </w:pPr>
      <w:r>
        <w:rPr>
          <w:sz w:val="20"/>
        </w:rPr>
        <w:t xml:space="preserve">председательствующего-судьи Нагорной А.Н.,</w:t>
      </w:r>
    </w:p>
    <w:p>
      <w:pPr>
        <w:pStyle w:val="0"/>
        <w:spacing w:before="200" w:lineRule="auto"/>
        <w:ind w:firstLine="540"/>
        <w:jc w:val="both"/>
      </w:pPr>
      <w:r>
        <w:rPr>
          <w:sz w:val="20"/>
        </w:rPr>
        <w:t xml:space="preserve">судей Гречишкина А.А., Матюшенковой Ю.Л.,</w:t>
      </w:r>
    </w:p>
    <w:p>
      <w:pPr>
        <w:pStyle w:val="0"/>
        <w:spacing w:before="200" w:lineRule="auto"/>
        <w:ind w:firstLine="540"/>
        <w:jc w:val="both"/>
      </w:pPr>
      <w:r>
        <w:rPr>
          <w:sz w:val="20"/>
        </w:rPr>
        <w:t xml:space="preserve">при участии в заседании:</w:t>
      </w:r>
    </w:p>
    <w:p>
      <w:pPr>
        <w:pStyle w:val="0"/>
        <w:spacing w:before="200" w:lineRule="auto"/>
        <w:ind w:firstLine="540"/>
        <w:jc w:val="both"/>
      </w:pPr>
      <w:r>
        <w:rPr>
          <w:sz w:val="20"/>
        </w:rPr>
        <w:t xml:space="preserve">от индивидуального предпринимателя Полищука Кирилла Андреевича - Шелупина В.С. по доверенности от 18.02.2026,</w:t>
      </w:r>
    </w:p>
    <w:p>
      <w:pPr>
        <w:pStyle w:val="0"/>
        <w:spacing w:before="200" w:lineRule="auto"/>
        <w:ind w:firstLine="540"/>
        <w:jc w:val="both"/>
      </w:pPr>
      <w:r>
        <w:rPr>
          <w:sz w:val="20"/>
        </w:rPr>
        <w:t xml:space="preserve">от общества с ограниченной ответственностью "Процессинг" - Краснова Ю.О. по доверенности от 17.04.2026,</w:t>
      </w:r>
    </w:p>
    <w:p>
      <w:pPr>
        <w:pStyle w:val="0"/>
        <w:spacing w:before="200" w:lineRule="auto"/>
        <w:ind w:firstLine="540"/>
        <w:jc w:val="both"/>
      </w:pPr>
      <w:r>
        <w:rPr>
          <w:sz w:val="20"/>
        </w:rPr>
        <w:t xml:space="preserve">рассмотрев 13.08.2026 в судебном заседании кассационную жалобу общества с ограниченной ответственностью "Процессинг"</w:t>
      </w:r>
    </w:p>
    <w:p>
      <w:pPr>
        <w:pStyle w:val="0"/>
        <w:spacing w:before="200" w:lineRule="auto"/>
        <w:ind w:firstLine="540"/>
        <w:jc w:val="both"/>
      </w:pPr>
      <w:r>
        <w:rPr>
          <w:sz w:val="20"/>
        </w:rPr>
        <w:t xml:space="preserve">на </w:t>
      </w:r>
      <w:hyperlink w:history="0" r:id="rId7" w:tooltip="Ссылка на КонсультантПлюс">
        <w:r>
          <w:rPr>
            <w:sz w:val="20"/>
            <w:color w:val="0000ff"/>
          </w:rPr>
          <w:t xml:space="preserve">решение</w:t>
        </w:r>
      </w:hyperlink>
      <w:r>
        <w:rPr>
          <w:sz w:val="20"/>
        </w:rPr>
        <w:t xml:space="preserve"> Арбитражного суда города Москвы от 19.03.2026 и </w:t>
      </w:r>
      <w:hyperlink w:history="0" r:id="rId8" w:tooltip="Постановление Девятого арбитражного апелляционного суда от 02.06.2026 N 09АП-22622/2026-ГК по делу N А40-277588/2025 Категория спора: Поставка. Требования покупателя: 1) О взыскании неустойки; 2) О взыскании уплаченных за товар денежных средств. Обстоятельства: Поставка товара по спецификации поставщиком не произведена. Решение: 1) Удовлетворено; 2) Удовлетворено. {КонсультантПлюс}">
        <w:r>
          <w:rPr>
            <w:sz w:val="20"/>
            <w:color w:val="0000ff"/>
          </w:rPr>
          <w:t xml:space="preserve">постановление</w:t>
        </w:r>
      </w:hyperlink>
      <w:r>
        <w:rPr>
          <w:sz w:val="20"/>
        </w:rPr>
        <w:t xml:space="preserve"> Девятого арбитражного апелляционного суда от 02.06.2026</w:t>
      </w:r>
    </w:p>
    <w:p>
      <w:pPr>
        <w:pStyle w:val="0"/>
        <w:spacing w:before="200" w:lineRule="auto"/>
        <w:ind w:firstLine="540"/>
        <w:jc w:val="both"/>
      </w:pPr>
      <w:r>
        <w:rPr>
          <w:sz w:val="20"/>
        </w:rPr>
        <w:t xml:space="preserve">по иску индивидуального предпринимателя Полищука Кирилла Андреевича</w:t>
      </w:r>
    </w:p>
    <w:p>
      <w:pPr>
        <w:pStyle w:val="0"/>
        <w:spacing w:before="200" w:lineRule="auto"/>
        <w:ind w:firstLine="540"/>
        <w:jc w:val="both"/>
      </w:pPr>
      <w:r>
        <w:rPr>
          <w:sz w:val="20"/>
        </w:rPr>
        <w:t xml:space="preserve">к обществу с ограниченной ответственностью "Процессинг"</w:t>
      </w:r>
    </w:p>
    <w:p>
      <w:pPr>
        <w:pStyle w:val="0"/>
        <w:spacing w:before="200" w:lineRule="auto"/>
        <w:ind w:firstLine="540"/>
        <w:jc w:val="both"/>
      </w:pPr>
      <w:r>
        <w:rPr>
          <w:sz w:val="20"/>
        </w:rPr>
        <w:t xml:space="preserve">о взыскании денежных средств,</w:t>
      </w:r>
    </w:p>
    <w:p>
      <w:pPr>
        <w:pStyle w:val="0"/>
        <w:jc w:val="center"/>
      </w:pPr>
      <w:r>
        <w:rPr>
          <w:sz w:val="20"/>
        </w:rPr>
      </w:r>
    </w:p>
    <w:p>
      <w:pPr>
        <w:pStyle w:val="0"/>
        <w:jc w:val="center"/>
      </w:pPr>
      <w:r>
        <w:rPr>
          <w:sz w:val="20"/>
        </w:rPr>
        <w:t xml:space="preserve">установил:</w:t>
      </w:r>
    </w:p>
    <w:p>
      <w:pPr>
        <w:pStyle w:val="0"/>
        <w:jc w:val="center"/>
      </w:pPr>
      <w:r>
        <w:rPr>
          <w:sz w:val="20"/>
        </w:rPr>
      </w:r>
    </w:p>
    <w:p>
      <w:pPr>
        <w:pStyle w:val="0"/>
        <w:ind w:firstLine="540"/>
        <w:jc w:val="both"/>
      </w:pPr>
      <w:r>
        <w:rPr>
          <w:sz w:val="20"/>
        </w:rPr>
        <w:t xml:space="preserve">индивидуальный предприниматель Полищук Кирилл Андреевич (далее - ИП Полищук К.А., истец, покупатель) обратился в Арбитражный суд города Москвы с иском к обществу с ограниченной ответственностью (ООО) "Процессинг" (ответчик, поставщик) о взыскании задолженности в сумме 8 010 616,40 руб. и неустойки в размере 740 772 руб.</w:t>
      </w:r>
    </w:p>
    <w:p>
      <w:pPr>
        <w:pStyle w:val="0"/>
        <w:spacing w:before="200" w:lineRule="auto"/>
        <w:ind w:firstLine="540"/>
        <w:jc w:val="both"/>
      </w:pPr>
      <w:hyperlink w:history="0" r:id="rId9" w:tooltip="Ссылка на КонсультантПлюс">
        <w:r>
          <w:rPr>
            <w:sz w:val="20"/>
            <w:color w:val="0000ff"/>
          </w:rPr>
          <w:t xml:space="preserve">Решением</w:t>
        </w:r>
      </w:hyperlink>
      <w:r>
        <w:rPr>
          <w:sz w:val="20"/>
        </w:rPr>
        <w:t xml:space="preserve"> Арбитражного суда города Москвы от 19.03.2026, оставленным без изменения </w:t>
      </w:r>
      <w:hyperlink w:history="0" r:id="rId10" w:tooltip="Постановление Девятого арбитражного апелляционного суда от 02.06.2026 N 09АП-22622/2026-ГК по делу N А40-277588/2025 Категория спора: Поставка. Требования покупателя: 1) О взыскании неустойки; 2) О взыскании уплаченных за товар денежных средств. Обстоятельства: Поставка товара по спецификации поставщиком не произведена. Решение: 1) Удовлетворено; 2) Удовлетворено. {КонсультантПлюс}">
        <w:r>
          <w:rPr>
            <w:sz w:val="20"/>
            <w:color w:val="0000ff"/>
          </w:rPr>
          <w:t xml:space="preserve">постановлением</w:t>
        </w:r>
      </w:hyperlink>
      <w:r>
        <w:rPr>
          <w:sz w:val="20"/>
        </w:rPr>
        <w:t xml:space="preserve"> Девятого арбитражного апелляционного суда от 02.06.2026, исковые требования удовлетворены в полном объеме.</w:t>
      </w:r>
    </w:p>
    <w:p>
      <w:pPr>
        <w:pStyle w:val="0"/>
        <w:spacing w:before="200" w:lineRule="auto"/>
        <w:ind w:firstLine="540"/>
        <w:jc w:val="both"/>
      </w:pPr>
      <w:r>
        <w:rPr>
          <w:sz w:val="20"/>
        </w:rPr>
        <w:t xml:space="preserve">Не согласившись с принятыми по делу судебными актами, ООО "Процессинг" обратилось в Арбитражный суд Московского округа с кассационной жалобой, в которой просит </w:t>
      </w:r>
      <w:hyperlink w:history="0" r:id="rId11" w:tooltip="Ссылка на КонсультантПлюс">
        <w:r>
          <w:rPr>
            <w:sz w:val="20"/>
            <w:color w:val="0000ff"/>
          </w:rPr>
          <w:t xml:space="preserve">решение</w:t>
        </w:r>
      </w:hyperlink>
      <w:r>
        <w:rPr>
          <w:sz w:val="20"/>
        </w:rPr>
        <w:t xml:space="preserve"> от 19.03.2026 и </w:t>
      </w:r>
      <w:hyperlink w:history="0" r:id="rId12" w:tooltip="Постановление Девятого арбитражного апелляционного суда от 02.06.2026 N 09АП-22622/2026-ГК по делу N А40-277588/2025 Категория спора: Поставка. Требования покупателя: 1) О взыскании неустойки; 2) О взыскании уплаченных за товар денежных средств. Обстоятельства: Поставка товара по спецификации поставщиком не произведена. Решение: 1) Удовлетворено; 2) Удовлетворено. {КонсультантПлюс}">
        <w:r>
          <w:rPr>
            <w:sz w:val="20"/>
            <w:color w:val="0000ff"/>
          </w:rPr>
          <w:t xml:space="preserve">постановление</w:t>
        </w:r>
      </w:hyperlink>
      <w:r>
        <w:rPr>
          <w:sz w:val="20"/>
        </w:rPr>
        <w:t xml:space="preserve"> от 02.06.2026 отменить, направить дело на новое рассмотрение в Арбитражный суд города Москвы в ином составе суда, ссылаясь на допущенные судами нарушения норм материального и процессуального права.</w:t>
      </w:r>
    </w:p>
    <w:p>
      <w:pPr>
        <w:pStyle w:val="0"/>
        <w:spacing w:before="200" w:lineRule="auto"/>
        <w:ind w:firstLine="540"/>
        <w:jc w:val="both"/>
      </w:pPr>
      <w:r>
        <w:rPr>
          <w:sz w:val="20"/>
        </w:rPr>
        <w:t xml:space="preserve">Одновременно с кассационной жалобой, поданной ответчиком, в суд округа поступили дополнительные документы, указанные в приложении к кассационной жалобе (приложения N 6-9).</w:t>
      </w:r>
    </w:p>
    <w:p>
      <w:pPr>
        <w:pStyle w:val="0"/>
        <w:spacing w:before="200" w:lineRule="auto"/>
        <w:ind w:firstLine="540"/>
        <w:jc w:val="both"/>
      </w:pPr>
      <w:hyperlink w:history="0" r:id="rId13"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Статьей 286</w:t>
        </w:r>
      </w:hyperlink>
      <w:r>
        <w:rPr>
          <w:sz w:val="20"/>
        </w:rPr>
        <w:t xml:space="preserve"> Арбитражного процессуального кодекса Российской Федерации, с учетом разъяснений, содержащихся в </w:t>
      </w:r>
      <w:hyperlink w:history="0" r:id="rId14" w:tooltip="Постановление Пленума Верховного Суда РФ от 30.06.2020 N 13 &quot;О применении Арбитражного процессуального кодекса Российской Федерации при рассмотрении дел в арбитражном суде кассационной инстанции&quot; {КонсультантПлюс}">
        <w:r>
          <w:rPr>
            <w:sz w:val="20"/>
            <w:color w:val="0000ff"/>
          </w:rPr>
          <w:t xml:space="preserve">абзацах втором</w:t>
        </w:r>
      </w:hyperlink>
      <w:r>
        <w:rPr>
          <w:sz w:val="20"/>
        </w:rPr>
        <w:t xml:space="preserve"> и </w:t>
      </w:r>
      <w:hyperlink w:history="0" r:id="rId15" w:tooltip="Постановление Пленума Верховного Суда РФ от 30.06.2020 N 13 &quot;О применении Арбитражного процессуального кодекса Российской Федерации при рассмотрении дел в арбитражном суде кассационной инстанции&quot; {КонсультантПлюс}">
        <w:r>
          <w:rPr>
            <w:sz w:val="20"/>
            <w:color w:val="0000ff"/>
          </w:rPr>
          <w:t xml:space="preserve">третьем пункта 30</w:t>
        </w:r>
      </w:hyperlink>
      <w:r>
        <w:rPr>
          <w:sz w:val="20"/>
        </w:rPr>
        <w:t xml:space="preserve"> постановления Пленума Верховного Суда Российской Федерации от 30.06.2020 N 13 "О применении Арбитражного процессуального кодекса Российской Федерации при рассмотрении дел в арбитражном суде кассационной инстанции", установлены пределы рассмотрения дела в суде кассационной инстанции, которыми не предусмотрена возможность собирания и исследования дополнительных доказательств, поэтому в приобщении представленных с кассационной жалобой дополнительных документов ответчику отказано.</w:t>
      </w:r>
    </w:p>
    <w:p>
      <w:pPr>
        <w:pStyle w:val="0"/>
        <w:spacing w:before="200" w:lineRule="auto"/>
        <w:ind w:firstLine="540"/>
        <w:jc w:val="both"/>
      </w:pPr>
      <w:r>
        <w:rPr>
          <w:sz w:val="20"/>
        </w:rPr>
        <w:t xml:space="preserve">В заседании суда кассационной инстанции представитель ответчика поддержал доводы, изложенные в жалобе. Представитель истца возражал против удовлетворения жалобы по доводам, изложенным в отзыве на жалобу.</w:t>
      </w:r>
    </w:p>
    <w:p>
      <w:pPr>
        <w:pStyle w:val="0"/>
        <w:spacing w:before="200" w:lineRule="auto"/>
        <w:ind w:firstLine="540"/>
        <w:jc w:val="both"/>
      </w:pPr>
      <w:r>
        <w:rPr>
          <w:sz w:val="20"/>
        </w:rPr>
        <w:t xml:space="preserve">Изучив материалы дела, обсудив доводы кассационной жалобы, выслушав представителей сторон, проверив в порядке </w:t>
      </w:r>
      <w:hyperlink w:history="0" r:id="rId16"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статей 284</w:t>
        </w:r>
      </w:hyperlink>
      <w:r>
        <w:rPr>
          <w:sz w:val="20"/>
        </w:rPr>
        <w:t xml:space="preserve">, </w:t>
      </w:r>
      <w:hyperlink w:history="0" r:id="rId17"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286</w:t>
        </w:r>
      </w:hyperlink>
      <w:r>
        <w:rPr>
          <w:sz w:val="20"/>
        </w:rPr>
        <w:t xml:space="preserve">, </w:t>
      </w:r>
      <w:hyperlink w:history="0" r:id="rId18"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287</w:t>
        </w:r>
      </w:hyperlink>
      <w:r>
        <w:rPr>
          <w:sz w:val="20"/>
        </w:rPr>
        <w:t xml:space="preserve"> Арбитражного процессуального кодекса Российской Федерации правильность применения судами первой и апелляционной инстанций норм материального и процессуального права, а также соответствие выводов, содержащихся в обжалуемых судебных актах, установленным по делу фактическим обстоятельствам и имеющимся в деле доказательствам, суд кассационной инстанции пришел к следующим выводам.</w:t>
      </w:r>
    </w:p>
    <w:p>
      <w:pPr>
        <w:pStyle w:val="0"/>
        <w:spacing w:before="200" w:lineRule="auto"/>
        <w:ind w:firstLine="540"/>
        <w:jc w:val="both"/>
      </w:pPr>
      <w:r>
        <w:rPr>
          <w:sz w:val="20"/>
        </w:rPr>
        <w:t xml:space="preserve">По делу установлено, что 10.12.2024 между истцом (покупатель) и ответчиком (поставщик) заключен договор поставки N 1/10-12, согласно которому поставщик принял на себя обязательства поставить покупателю товар в соответствии со спецификацией, являющейся неотъемлемой частью договора, в обусловленный договором срок, согласно условиям договора.</w:t>
      </w:r>
    </w:p>
    <w:p>
      <w:pPr>
        <w:pStyle w:val="0"/>
        <w:spacing w:before="200" w:lineRule="auto"/>
        <w:ind w:firstLine="540"/>
        <w:jc w:val="both"/>
      </w:pPr>
      <w:r>
        <w:rPr>
          <w:sz w:val="20"/>
        </w:rPr>
        <w:t xml:space="preserve">Пунктом 2.4 договора установлен срок поставки товара - 90 календарных дней с даты списания денежных средств с расчетного счета покупателя в счет предварительной оплаты за товар, если иной срок поставки дополнительно не согласован сторонами в спецификации.</w:t>
      </w:r>
    </w:p>
    <w:p>
      <w:pPr>
        <w:pStyle w:val="0"/>
        <w:spacing w:before="200" w:lineRule="auto"/>
        <w:ind w:firstLine="540"/>
        <w:jc w:val="both"/>
      </w:pPr>
      <w:r>
        <w:rPr>
          <w:sz w:val="20"/>
        </w:rPr>
        <w:t xml:space="preserve">30.04.2025 между сторонами подписана спецификация N 2 к договору на поставку товара "уголь кокосовый, фасованный, упаковка 1 кг/72 кубика, размер кубика 25 x 25 мм/внутренний пакет, внутренняя коробка, транспортная коробка на 12 упаковок. Производство Индонезия" в количестве 57 000 000 упаковок, на общую сумму 12 996 000 руб.</w:t>
      </w:r>
    </w:p>
    <w:p>
      <w:pPr>
        <w:pStyle w:val="0"/>
        <w:spacing w:before="200" w:lineRule="auto"/>
        <w:ind w:firstLine="540"/>
        <w:jc w:val="both"/>
      </w:pPr>
      <w:r>
        <w:rPr>
          <w:sz w:val="20"/>
        </w:rPr>
        <w:t xml:space="preserve">Поставщиком покупателю выставлены счета на предварительную оплату N 30042025 от 30.04.2025 и N 5052025 от 06.05.2025 на сумму 8 010 616,40 руб. Покупатель счета к спецификации N 2 на общую сумму 8 010 616,40 руб. оплатил платежным поручением N 29 от 06.05.2025.</w:t>
      </w:r>
    </w:p>
    <w:p>
      <w:pPr>
        <w:pStyle w:val="0"/>
        <w:spacing w:before="200" w:lineRule="auto"/>
        <w:ind w:firstLine="540"/>
        <w:jc w:val="both"/>
      </w:pPr>
      <w:r>
        <w:rPr>
          <w:sz w:val="20"/>
        </w:rPr>
        <w:t xml:space="preserve">В соответствии с условиями спецификации N 2 к договору срок поставки товаров составляет 90 календарных дней с момента оплаты аванса. Поскольку аванс внесен 06.05.2025, срок поставки товара - до 04.08.2025.</w:t>
      </w:r>
    </w:p>
    <w:p>
      <w:pPr>
        <w:pStyle w:val="0"/>
        <w:spacing w:before="200" w:lineRule="auto"/>
        <w:ind w:firstLine="540"/>
        <w:jc w:val="both"/>
      </w:pPr>
      <w:r>
        <w:rPr>
          <w:sz w:val="20"/>
        </w:rPr>
        <w:t xml:space="preserve">Обращаясь в суд с требованиями по делу покупатель указал, что поставка товара по спецификации N 2 поставщиком не произведена, пунктом 4.1 договора предусмотрена оплата неустойки (пени) за нарушение срока поставки товара в размере 0,1% от стоимости непоставленного товара, поставщику 19.08.2025 направлена претензия от 08.08.2025 о возврате денежных средств и уплате неустойки, которая оставлена без исполнения.</w:t>
      </w:r>
    </w:p>
    <w:p>
      <w:pPr>
        <w:pStyle w:val="0"/>
        <w:spacing w:before="200" w:lineRule="auto"/>
        <w:ind w:firstLine="540"/>
        <w:jc w:val="both"/>
      </w:pPr>
      <w:r>
        <w:rPr>
          <w:sz w:val="20"/>
        </w:rPr>
        <w:t xml:space="preserve">Суд первой инстанции, установив, что ответчик получил денежные средства за товар, но не обеспечил поставку товара и не возвратил истцу денежные средства, а доказательств обратного ответчиком не представлено, пунктом 4.1 договора предусмотрена неустойка за просрочку поставки товара, расчет которой, составленный истцом, признан верным и соответствующим условиям договора, ссылаясь на положения </w:t>
      </w:r>
      <w:hyperlink w:history="0" r:id="rId19" w:tooltip="&quot;Гражданский кодекс Российской Федерации (часть первая)&quot; от 30.11.1994 N 51-ФЗ (ред. от 31.07.2025, с изм. от 25.03.2026) (с изм. и доп., вступ. в силу с 01.08.2025) ------------ Недействующая редакция {КонсультантПлюс}">
        <w:r>
          <w:rPr>
            <w:sz w:val="20"/>
            <w:color w:val="0000ff"/>
          </w:rPr>
          <w:t xml:space="preserve">статей 309</w:t>
        </w:r>
      </w:hyperlink>
      <w:r>
        <w:rPr>
          <w:sz w:val="20"/>
        </w:rPr>
        <w:t xml:space="preserve">, </w:t>
      </w:r>
      <w:hyperlink w:history="0" r:id="rId20" w:tooltip="&quot;Гражданский кодекс Российской Федерации (часть первая)&quot; от 30.11.1994 N 51-ФЗ (ред. от 31.07.2025, с изм. от 25.03.2026) (с изм. и доп., вступ. в силу с 01.08.2025) ------------ Недействующая редакция {КонсультантПлюс}">
        <w:r>
          <w:rPr>
            <w:sz w:val="20"/>
            <w:color w:val="0000ff"/>
          </w:rPr>
          <w:t xml:space="preserve">310</w:t>
        </w:r>
      </w:hyperlink>
      <w:r>
        <w:rPr>
          <w:sz w:val="20"/>
        </w:rPr>
        <w:t xml:space="preserve">, </w:t>
      </w:r>
      <w:hyperlink w:history="0" r:id="rId21" w:tooltip="&quot;Гражданский кодекс Российской Федерации (часть первая)&quot; от 30.11.1994 N 51-ФЗ (ред. от 31.07.2025, с изм. от 25.03.2026) (с изм. и доп., вступ. в силу с 01.08.2025) ------------ Недействующая редакция {КонсультантПлюс}">
        <w:r>
          <w:rPr>
            <w:sz w:val="20"/>
            <w:color w:val="0000ff"/>
          </w:rPr>
          <w:t xml:space="preserve">330</w:t>
        </w:r>
      </w:hyperlink>
      <w:r>
        <w:rPr>
          <w:sz w:val="20"/>
        </w:rPr>
        <w:t xml:space="preserve">, </w:t>
      </w:r>
      <w:hyperlink w:history="0" r:id="rId22" w:tooltip="&quot;Гражданский кодекс Российской Федерации (часть вторая)&quot; от 26.01.1996 N 14-ФЗ (ред. от 24.06.2025, с изм. от 09.06.2026) {КонсультантПлюс}">
        <w:r>
          <w:rPr>
            <w:sz w:val="20"/>
            <w:color w:val="0000ff"/>
          </w:rPr>
          <w:t xml:space="preserve">454</w:t>
        </w:r>
      </w:hyperlink>
      <w:r>
        <w:rPr>
          <w:sz w:val="20"/>
        </w:rPr>
        <w:t xml:space="preserve">, </w:t>
      </w:r>
      <w:hyperlink w:history="0" r:id="rId23" w:tooltip="&quot;Гражданский кодекс Российской Федерации (часть вторая)&quot; от 26.01.1996 N 14-ФЗ (ред. от 24.06.2025, с изм. от 09.06.2026) {КонсультантПлюс}">
        <w:r>
          <w:rPr>
            <w:sz w:val="20"/>
            <w:color w:val="0000ff"/>
          </w:rPr>
          <w:t xml:space="preserve">486</w:t>
        </w:r>
      </w:hyperlink>
      <w:r>
        <w:rPr>
          <w:sz w:val="20"/>
        </w:rPr>
        <w:t xml:space="preserve">, </w:t>
      </w:r>
      <w:hyperlink w:history="0" r:id="rId24" w:tooltip="&quot;Гражданский кодекс Российской Федерации (часть вторая)&quot; от 26.01.1996 N 14-ФЗ (ред. от 24.06.2025, с изм. от 09.06.2026) {КонсультантПлюс}">
        <w:r>
          <w:rPr>
            <w:sz w:val="20"/>
            <w:color w:val="0000ff"/>
          </w:rPr>
          <w:t xml:space="preserve">506</w:t>
        </w:r>
      </w:hyperlink>
      <w:r>
        <w:rPr>
          <w:sz w:val="20"/>
        </w:rPr>
        <w:t xml:space="preserve">, </w:t>
      </w:r>
      <w:hyperlink w:history="0" r:id="rId25" w:tooltip="&quot;Гражданский кодекс Российской Федерации (часть вторая)&quot; от 26.01.1996 N 14-ФЗ (ред. от 24.06.2025, с изм. от 09.06.2026) {КонсультантПлюс}">
        <w:r>
          <w:rPr>
            <w:sz w:val="20"/>
            <w:color w:val="0000ff"/>
          </w:rPr>
          <w:t xml:space="preserve">516</w:t>
        </w:r>
      </w:hyperlink>
      <w:r>
        <w:rPr>
          <w:sz w:val="20"/>
        </w:rPr>
        <w:t xml:space="preserve"> Гражданского кодекса Российской Федерации, удовлетворил требования истца в полном объеме.</w:t>
      </w:r>
    </w:p>
    <w:p>
      <w:pPr>
        <w:pStyle w:val="0"/>
        <w:spacing w:before="200" w:lineRule="auto"/>
        <w:ind w:firstLine="540"/>
        <w:jc w:val="both"/>
      </w:pPr>
      <w:r>
        <w:rPr>
          <w:sz w:val="20"/>
        </w:rPr>
        <w:t xml:space="preserve">Суд апелляционной инстанции поддержал выводы суда первой инстанции, отклонил ссылки ответчика на частичное погашение задолженности в сумме 490 190 руб. платежным поручением N 52 от 28.05.2025, ввиду того, что в нем в назначении платежа указано "возврат ошибочно перечисленных денежных средств, в том числе НДС (20%) 81698-33", а ссылки на спецификацию или счет отсутствуют, кроме того, в суд первой инстанции данное платежное поручение не представлялось. Суд апелляционной инстанции принял пояснения истца о том, что указанное платежное поручение относится к спецификации N 1, в то время как спор по настоящему делу основан на спецификации N 2.</w:t>
      </w:r>
    </w:p>
    <w:p>
      <w:pPr>
        <w:pStyle w:val="0"/>
        <w:spacing w:before="200" w:lineRule="auto"/>
        <w:ind w:firstLine="540"/>
        <w:jc w:val="both"/>
      </w:pPr>
      <w:r>
        <w:rPr>
          <w:sz w:val="20"/>
        </w:rPr>
        <w:t xml:space="preserve">Отклоняя ссылки ответчика на отказ истца от исполнения спецификации N 2 еще заявлением о расторжении договора от 14.05.2025, суд апелляционной инстанции указал, что поскольку какого-либо ответа на данное заявление истца от ответчика не последовало, то истец обоснованно исходил из того, что ответчиком данное заявление не получено, а ответчик намеревался поставить товар согласно условиям спецификации, следовательно, истец обоснованно произвел расчет неустойки с 05.08.2025, а не с 15.05.2025.</w:t>
      </w:r>
    </w:p>
    <w:p>
      <w:pPr>
        <w:pStyle w:val="0"/>
        <w:spacing w:before="200" w:lineRule="auto"/>
        <w:ind w:firstLine="540"/>
        <w:jc w:val="both"/>
      </w:pPr>
      <w:r>
        <w:rPr>
          <w:sz w:val="20"/>
        </w:rPr>
        <w:t xml:space="preserve">Выводы судов о том, что вследствие отказа покупателя от исполнения спецификации от 30.04.2025 N 2 уплаченные им поставщику в счет предстоящей поставки денежные средства подлежат возврату, являются верными и соответствуют положениям </w:t>
      </w:r>
      <w:hyperlink w:history="0" r:id="rId26" w:tooltip="&quot;Гражданский кодекс Российской Федерации (часть вторая)&quot; от 26.01.1996 N 14-ФЗ (ред. от 24.06.2025, с изм. от 09.06.2026) {КонсультантПлюс}">
        <w:r>
          <w:rPr>
            <w:sz w:val="20"/>
            <w:color w:val="0000ff"/>
          </w:rPr>
          <w:t xml:space="preserve">пункта 3 статьи 487</w:t>
        </w:r>
      </w:hyperlink>
      <w:r>
        <w:rPr>
          <w:sz w:val="20"/>
        </w:rPr>
        <w:t xml:space="preserve">, </w:t>
      </w:r>
      <w:hyperlink w:history="0" r:id="rId27" w:tooltip="&quot;Гражданский кодекс Российской Федерации (часть вторая)&quot; от 26.01.1996 N 14-ФЗ (ред. от 24.06.2025, с изм. от 09.06.2026) {КонсультантПлюс}">
        <w:r>
          <w:rPr>
            <w:sz w:val="20"/>
            <w:color w:val="0000ff"/>
          </w:rPr>
          <w:t xml:space="preserve">статей 1102</w:t>
        </w:r>
      </w:hyperlink>
      <w:r>
        <w:rPr>
          <w:sz w:val="20"/>
        </w:rPr>
        <w:t xml:space="preserve">, </w:t>
      </w:r>
      <w:hyperlink w:history="0" r:id="rId28" w:tooltip="&quot;Гражданский кодекс Российской Федерации (часть вторая)&quot; от 26.01.1996 N 14-ФЗ (ред. от 24.06.2025, с изм. от 09.06.2026) {КонсультантПлюс}">
        <w:r>
          <w:rPr>
            <w:sz w:val="20"/>
            <w:color w:val="0000ff"/>
          </w:rPr>
          <w:t xml:space="preserve">1103</w:t>
        </w:r>
      </w:hyperlink>
      <w:r>
        <w:rPr>
          <w:sz w:val="20"/>
        </w:rPr>
        <w:t xml:space="preserve"> Гражданского кодекса Российской Федерации.</w:t>
      </w:r>
    </w:p>
    <w:p>
      <w:pPr>
        <w:pStyle w:val="0"/>
        <w:spacing w:before="200" w:lineRule="auto"/>
        <w:ind w:firstLine="540"/>
        <w:jc w:val="both"/>
      </w:pPr>
      <w:r>
        <w:rPr>
          <w:sz w:val="20"/>
        </w:rPr>
        <w:t xml:space="preserve">Однако вывод суда апелляционной инстанции о том, что взыскиваемый с поставщика размер задолженности не подлежит уменьшению на сумму 490 190 руб., перечисленную ответчиком истцу платежным поручением от 28.05.2025 N 52, является ошибочным и не соответствует фактическим обстоятельствам настоящего дела.</w:t>
      </w:r>
    </w:p>
    <w:p>
      <w:pPr>
        <w:pStyle w:val="0"/>
        <w:spacing w:before="200" w:lineRule="auto"/>
        <w:ind w:firstLine="540"/>
        <w:jc w:val="both"/>
      </w:pPr>
      <w:r>
        <w:rPr>
          <w:sz w:val="20"/>
        </w:rPr>
        <w:t xml:space="preserve">Вопреки выводам суда апелляционной инстанции указанное платежное поручение было представлено в материалы дела еще в суде первой инстанции (т. 1 л.д. 49), следовательно, еще суд первой инстанции, удовлетворяя требования истца в части взыскания задолженности, был обязан проверить ее размер с учетом представленного платежного поручения. Ссылки апелляционного суда на пояснения истца о том, что указанное платежное поручение является неотносимым к настоящему делу доказательством, поскольку относится к спецификации N 1, в то время как спор по настоящему делу основан на спецификации N 2, не соответствуют фактическим обстоятельствам дела и какими-либо доказательствами не подтверждены.</w:t>
      </w:r>
    </w:p>
    <w:p>
      <w:pPr>
        <w:pStyle w:val="0"/>
        <w:spacing w:before="200" w:lineRule="auto"/>
        <w:ind w:firstLine="540"/>
        <w:jc w:val="both"/>
      </w:pPr>
      <w:r>
        <w:rPr>
          <w:sz w:val="20"/>
        </w:rPr>
        <w:t xml:space="preserve">Ссылаясь на неотносимость данного платежного поручения к настоящему делу, истец никаких доказательств заявляемых доводов не представил. Ответчик его пояснения не подтвердил, протоколы судебных заседаний по настоящему делу не содержат никаких отметок о признании ответчиком обстоятельств, указанных истцом. При этом дата спорного платежного поручения от 28.05.2025 N 52 соотносима с датой заявления истца об отказе от исполнения спецификации N 2 и расторжении договора от 14.05.2025, о котором ответчик, вопреки выводам судов, был осведомлен.</w:t>
      </w:r>
    </w:p>
    <w:p>
      <w:pPr>
        <w:pStyle w:val="0"/>
        <w:spacing w:before="200" w:lineRule="auto"/>
        <w:ind w:firstLine="540"/>
        <w:jc w:val="both"/>
      </w:pPr>
      <w:r>
        <w:rPr>
          <w:sz w:val="20"/>
        </w:rPr>
        <w:t xml:space="preserve">Следовательно, исходя из имеющихся в материалах дела доказательств у судов отсутствовали основания для неучета в расчетах сторон суммы 490 190 руб., возвращенной ответчиком истцу платежным поручением от 28.05.2025 N 52. Требования истца о взыскании задолженности (неотработанного аванса) в связи с отказом от поставки по спецификации N 2 подлежали удовлетворению в части суммы 7 520 426 руб. 40 коп. (8 010 616,40 руб. - 490 190 руб.).</w:t>
      </w:r>
    </w:p>
    <w:p>
      <w:pPr>
        <w:pStyle w:val="0"/>
        <w:spacing w:before="200" w:lineRule="auto"/>
        <w:ind w:firstLine="540"/>
        <w:jc w:val="both"/>
      </w:pPr>
      <w:r>
        <w:rPr>
          <w:sz w:val="20"/>
        </w:rPr>
        <w:t xml:space="preserve">Выводы судов об удовлетворении требования истца о взыскании неустойки в размере 740 772 руб. за просрочку поставки также нельзя признать соответствующими фактическим обстоятельствам настоящего дела и положениям </w:t>
      </w:r>
      <w:hyperlink w:history="0" r:id="rId29" w:tooltip="&quot;Гражданский кодекс Российской Федерации (часть первая)&quot; от 30.11.1994 N 51-ФЗ (ред. от 31.07.2025, с изм. от 25.03.2026) (с изм. и доп., вступ. в силу с 01.08.2025) ------------ Недействующая редакция {КонсультантПлюс}">
        <w:r>
          <w:rPr>
            <w:sz w:val="20"/>
            <w:color w:val="0000ff"/>
          </w:rPr>
          <w:t xml:space="preserve">статей 165.1</w:t>
        </w:r>
      </w:hyperlink>
      <w:r>
        <w:rPr>
          <w:sz w:val="20"/>
        </w:rPr>
        <w:t xml:space="preserve">, </w:t>
      </w:r>
      <w:hyperlink w:history="0" r:id="rId30" w:tooltip="&quot;Гражданский кодекс Российской Федерации (часть первая)&quot; от 30.11.1994 N 51-ФЗ (ред. от 31.07.2025, с изм. от 25.03.2026) (с изм. и доп., вступ. в силу с 01.08.2025) ------------ Недействующая редакция {КонсультантПлюс}">
        <w:r>
          <w:rPr>
            <w:sz w:val="20"/>
            <w:color w:val="0000ff"/>
          </w:rPr>
          <w:t xml:space="preserve">450.1</w:t>
        </w:r>
      </w:hyperlink>
      <w:r>
        <w:rPr>
          <w:sz w:val="20"/>
        </w:rPr>
        <w:t xml:space="preserve"> Гражданского кодекса Российской Федерации, пункту 7.4 договора поставки от 10.12.2024 N 1/10-12.</w:t>
      </w:r>
    </w:p>
    <w:p>
      <w:pPr>
        <w:pStyle w:val="0"/>
        <w:spacing w:before="200" w:lineRule="auto"/>
        <w:ind w:firstLine="540"/>
        <w:jc w:val="both"/>
      </w:pPr>
      <w:r>
        <w:rPr>
          <w:sz w:val="20"/>
        </w:rPr>
        <w:t xml:space="preserve">Истец по настоящему делу не отрицал, что еще до истечения срока поставки (срок поставки - до 04.08.2025) утратил интерес к исполнению спецификации от 30.04.2025 N 2, в связи с чем 14.04.2025 направил ответчику уведомление о ее расторжении от 13.05.2025 с соглашением о расторжении (т. 1 л.д. 36-37, 45-48). Суд апелляционной инстанции поддержал позицию истца о том, что поскольку какого-либо ответа от ответчика на уведомление от 13.05.2025 не последовало, то истец обоснованно исходил из того, что обязательства ответчика по спецификации от 30.04.2025 N 2 подлежат исполнению и правомерно начислил неустойку за просрочку их выполнения.</w:t>
      </w:r>
    </w:p>
    <w:p>
      <w:pPr>
        <w:pStyle w:val="0"/>
        <w:spacing w:before="200" w:lineRule="auto"/>
        <w:ind w:firstLine="540"/>
        <w:jc w:val="both"/>
      </w:pPr>
      <w:r>
        <w:rPr>
          <w:sz w:val="20"/>
        </w:rPr>
        <w:t xml:space="preserve">Однако, из положений пункта 7.4 договора поставки от 10.12.2024 N 1/10-12 следует, что односторонний отказ от договора по требованию одной стороны допускается договором.</w:t>
      </w:r>
    </w:p>
    <w:p>
      <w:pPr>
        <w:pStyle w:val="0"/>
        <w:spacing w:before="200" w:lineRule="auto"/>
        <w:ind w:firstLine="540"/>
        <w:jc w:val="both"/>
      </w:pPr>
      <w:r>
        <w:rPr>
          <w:sz w:val="20"/>
        </w:rPr>
        <w:t xml:space="preserve">Согласно </w:t>
      </w:r>
      <w:hyperlink w:history="0" r:id="rId31" w:tooltip="&quot;Гражданский кодекс Российской Федерации (часть первая)&quot; от 30.11.1994 N 51-ФЗ (ред. от 31.07.2025, с изм. от 25.03.2026) (с изм. и доп., вступ. в силу с 01.08.2025) ------------ Недействующая редакция {КонсультантПлюс}">
        <w:r>
          <w:rPr>
            <w:sz w:val="20"/>
            <w:color w:val="0000ff"/>
          </w:rPr>
          <w:t xml:space="preserve">пункту 1 статьи 450.1</w:t>
        </w:r>
      </w:hyperlink>
      <w:r>
        <w:rPr>
          <w:sz w:val="20"/>
        </w:rPr>
        <w:t xml:space="preserve"> Гражданского кодекса Российской Федерации предоставленное настоящим </w:t>
      </w:r>
      <w:hyperlink w:history="0" r:id="rId32" w:tooltip="&quot;Гражданский кодекс Российской Федерации (часть первая)&quot; от 30.11.1994 N 51-ФЗ (ред. от 31.07.2025, с изм. от 25.03.2026) (с изм. и доп., вступ. в силу с 01.08.2025) ------------ Недействующая редакция {КонсультантПлюс}">
        <w:r>
          <w:rPr>
            <w:sz w:val="20"/>
            <w:color w:val="0000ff"/>
          </w:rPr>
          <w:t xml:space="preserve">Кодексом</w:t>
        </w:r>
      </w:hyperlink>
      <w:r>
        <w:rPr>
          <w:sz w:val="20"/>
        </w:rPr>
        <w:t xml:space="preserve">, другими законами, иными правовыми актами или договором право на односторонний отказ от договора (исполнения договора) </w:t>
      </w:r>
      <w:hyperlink w:history="0" r:id="rId33" w:tooltip="&quot;Гражданский кодекс Российской Федерации (часть первая)&quot; от 30.11.1994 N 51-ФЗ (ред. от 31.07.2025, с изм. от 25.03.2026) (с изм. и доп., вступ. в силу с 01.08.2025) ------------ Недействующая редакция {КонсультантПлюс}">
        <w:r>
          <w:rPr>
            <w:sz w:val="20"/>
            <w:color w:val="0000ff"/>
          </w:rPr>
          <w:t xml:space="preserve">(статья 310)</w:t>
        </w:r>
      </w:hyperlink>
      <w:r>
        <w:rPr>
          <w:sz w:val="20"/>
        </w:rPr>
        <w:t xml:space="preserve">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w:t>
      </w:r>
      <w:hyperlink w:history="0" r:id="rId34" w:tooltip="&quot;Гражданский кодекс Российской Федерации (часть первая)&quot; от 30.11.1994 N 51-ФЗ (ред. от 31.07.2025, с изм. от 25.03.2026) (с изм. и доп., вступ. в силу с 01.08.2025) ------------ Недействующая редакция {КонсультантПлюс}">
        <w:r>
          <w:rPr>
            <w:sz w:val="20"/>
            <w:color w:val="0000ff"/>
          </w:rPr>
          <w:t xml:space="preserve">Кодексом</w:t>
        </w:r>
      </w:hyperlink>
      <w:r>
        <w:rPr>
          <w:sz w:val="20"/>
        </w:rPr>
        <w:t xml:space="preserve">, другими законами, иными правовыми актами или договором.</w:t>
      </w:r>
    </w:p>
    <w:p>
      <w:pPr>
        <w:pStyle w:val="0"/>
        <w:spacing w:before="200" w:lineRule="auto"/>
        <w:ind w:firstLine="540"/>
        <w:jc w:val="both"/>
      </w:pPr>
      <w:r>
        <w:rPr>
          <w:sz w:val="20"/>
        </w:rPr>
        <w:t xml:space="preserve">Уведомление истца об отказе от исполнения спецификации от 30.04.2025 N 2 было направлено истцом ответчику 14.05.2025, еще до истечения срока поставки товара, в ответ на данное уведомление ответчик платежным поручением от 28.05.2025 N 52 возвратил истцу денежные средства 490 190 руб.</w:t>
      </w:r>
    </w:p>
    <w:p>
      <w:pPr>
        <w:pStyle w:val="0"/>
        <w:spacing w:before="200" w:lineRule="auto"/>
        <w:ind w:firstLine="540"/>
        <w:jc w:val="both"/>
      </w:pPr>
      <w:hyperlink w:history="0" r:id="rId35" w:tooltip="&quot;Гражданский кодекс Российской Федерации (часть первая)&quot; от 30.11.1994 N 51-ФЗ (ред. от 31.07.2025, с изм. от 25.03.2026) (с изм. и доп., вступ. в силу с 01.08.2025) ------------ Недействующая редакция {КонсультантПлюс}">
        <w:r>
          <w:rPr>
            <w:sz w:val="20"/>
            <w:color w:val="0000ff"/>
          </w:rPr>
          <w:t xml:space="preserve">Пунктом 1 статьи 165.1</w:t>
        </w:r>
      </w:hyperlink>
      <w:r>
        <w:rPr>
          <w:sz w:val="20"/>
        </w:rPr>
        <w:t xml:space="preserve"> Гражданского кодекса Российской Федерации предусмотрено, что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pPr>
        <w:pStyle w:val="0"/>
        <w:spacing w:before="200" w:lineRule="auto"/>
        <w:ind w:firstLine="540"/>
        <w:jc w:val="both"/>
      </w:pPr>
      <w:r>
        <w:rPr>
          <w:sz w:val="20"/>
        </w:rPr>
        <w:t xml:space="preserve">Таким образом, направленное истцом ответчику уведомление об отказе от исполнения спецификации от 30.04.2025 N 2 влечет юридически значимые последствия с момента его доставки ответчику, при этом тот факт, что ответчик на указанное уведомление не ответил, не свидетельствует о том, что уведомление истца не повлекло никаких правовых последствий для отношений сторон. Истец не представил в материалы дела доказательств, свидетельствующих о том, что уведомление от 13.05.2025 было им отозвано, что он настаивал на исполнении спецификации от 30.04.2025 N 2 и довел информацию об изменении своего волеизъявления до сведения ответчика.</w:t>
      </w:r>
    </w:p>
    <w:p>
      <w:pPr>
        <w:pStyle w:val="0"/>
        <w:spacing w:before="200" w:lineRule="auto"/>
        <w:ind w:firstLine="540"/>
        <w:jc w:val="both"/>
      </w:pPr>
      <w:r>
        <w:rPr>
          <w:sz w:val="20"/>
        </w:rPr>
        <w:t xml:space="preserve">Кроме того, ответчик пояснял, что у него отсутствовали основания полагать, что волеизъявление истца, отказавшегося от исполнения спецификации от 30.04.2025 N 2, изменилось, поскольку от истца не поступили документы для оформления товара на таможне (товар являлся импортным, производства Индонезия), в отсутствие этих данных, ответчик не имел возможности поставить согласованный спецификацией N 2 товар.</w:t>
      </w:r>
    </w:p>
    <w:p>
      <w:pPr>
        <w:pStyle w:val="0"/>
        <w:spacing w:before="200" w:lineRule="auto"/>
        <w:ind w:firstLine="540"/>
        <w:jc w:val="both"/>
      </w:pPr>
      <w:r>
        <w:rPr>
          <w:sz w:val="20"/>
        </w:rPr>
        <w:t xml:space="preserve">С учетом указанных обстоятельств ответчик просил оценить действия истца по предъявлению неустойки за просрочку поставки товара (после отказа от поставки до истечения срока) как недобросовестные. Судами указанная оценка не дана, хотя доказательства, достаточные для оценки волеизъявления сторон, добросовестности их действий, были представлены в материалы дела.</w:t>
      </w:r>
    </w:p>
    <w:p>
      <w:pPr>
        <w:pStyle w:val="0"/>
        <w:spacing w:before="200" w:lineRule="auto"/>
        <w:ind w:firstLine="540"/>
        <w:jc w:val="both"/>
      </w:pPr>
      <w:r>
        <w:rPr>
          <w:sz w:val="20"/>
        </w:rPr>
        <w:t xml:space="preserve">Так как истец отказался от исполнения спецификации от 30.04.2025 N 2 еще уведомлением от 13.05.2025, до истечения срока поставки товара, изменение своего волеизъявления до сведения ответчика не довел, то его требования о взыскании неустойки за просрочку поставки товара удовлетворению не подлежали.</w:t>
      </w:r>
    </w:p>
    <w:p>
      <w:pPr>
        <w:pStyle w:val="0"/>
        <w:spacing w:before="200" w:lineRule="auto"/>
        <w:ind w:firstLine="540"/>
        <w:jc w:val="both"/>
      </w:pPr>
      <w:r>
        <w:rPr>
          <w:sz w:val="20"/>
        </w:rPr>
        <w:t xml:space="preserve">Иные доводы кассационной жалобы (о понесенных ответчиком при исполнении спецификации от 30.04.2025 N 2 расходах) удовлетворению не подлежат, поскольку в ходе рассмотрения дела ответчик не сделал заявление о зачете, документально понесенные расходы не подтвердил.</w:t>
      </w:r>
    </w:p>
    <w:p>
      <w:pPr>
        <w:pStyle w:val="0"/>
        <w:spacing w:before="200" w:lineRule="auto"/>
        <w:ind w:firstLine="540"/>
        <w:jc w:val="both"/>
      </w:pPr>
      <w:r>
        <w:rPr>
          <w:sz w:val="20"/>
        </w:rPr>
        <w:t xml:space="preserve">В силу </w:t>
      </w:r>
      <w:hyperlink w:history="0" r:id="rId36"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пункта 2 части 1 статьи 287</w:t>
        </w:r>
      </w:hyperlink>
      <w:r>
        <w:rPr>
          <w:sz w:val="20"/>
        </w:rPr>
        <w:t xml:space="preserve"> Арбитражного процессуального кодекса Российской Федерации по результатам рассмотрения кассационной жалобы арбитражный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w:t>
      </w:r>
      <w:hyperlink w:history="0" r:id="rId37"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пунктом 3 части 1 настоящей статьи</w:t>
        </w:r>
      </w:hyperlink>
      <w:r>
        <w:rPr>
          <w:sz w:val="20"/>
        </w:rPr>
        <w:t xml:space="preserve">.</w:t>
      </w:r>
    </w:p>
    <w:p>
      <w:pPr>
        <w:pStyle w:val="0"/>
        <w:spacing w:before="200" w:lineRule="auto"/>
        <w:ind w:firstLine="540"/>
        <w:jc w:val="both"/>
      </w:pPr>
      <w:r>
        <w:rPr>
          <w:sz w:val="20"/>
        </w:rPr>
        <w:t xml:space="preserve">Так как фактические обстоятельства, имеющие значение для дела, установлены судами верно и с достаточной полнотой, суд кассационной инстанции считает, что решение от 19.03.2026 и </w:t>
      </w:r>
      <w:hyperlink w:history="0" r:id="rId38" w:tooltip="Постановление Девятого арбитражного апелляционного суда от 02.06.2026 N 09АП-22622/2026-ГК по делу N А40-277588/2025 Категория спора: Поставка. Требования покупателя: 1) О взыскании неустойки; 2) О взыскании уплаченных за товар денежных средств. Обстоятельства: Поставка товара по спецификации поставщиком не произведена. Решение: 1) Удовлетворено; 2) Удовлетворено. {КонсультантПлюс}">
        <w:r>
          <w:rPr>
            <w:sz w:val="20"/>
            <w:color w:val="0000ff"/>
          </w:rPr>
          <w:t xml:space="preserve">постановление</w:t>
        </w:r>
      </w:hyperlink>
      <w:r>
        <w:rPr>
          <w:sz w:val="20"/>
        </w:rPr>
        <w:t xml:space="preserve"> от 02.06.2026 подлежат изменению с принятием по делу нового судебного акта в части результата рассмотрения обоих требований: требование о взыскании задолженности подлежит частичному удовлетворению на сумму 7 520 426,40 руб., требование о взыскании неустойки удовлетворению не подлежит, с соответствующим распределением расходов по уплате государственной пошлины по иску.</w:t>
      </w:r>
    </w:p>
    <w:p>
      <w:pPr>
        <w:pStyle w:val="0"/>
        <w:spacing w:before="200" w:lineRule="auto"/>
        <w:ind w:firstLine="540"/>
        <w:jc w:val="both"/>
      </w:pPr>
      <w:r>
        <w:rPr>
          <w:sz w:val="20"/>
        </w:rPr>
        <w:t xml:space="preserve">При обращении с апелляционной и кассационной жалобами ООО "Процессинг" уплатило государственную пошлину в общей сумме 80 000 руб. (30 000 руб. в суде апелляционной инстанции и 50 000 руб. в суде кассационной инстанции). По результатам рассмотрения его кассационная жалоба удовлетворена частично (14,06%). В связи с чем исходя из положений </w:t>
      </w:r>
      <w:hyperlink w:history="0" r:id="rId39"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статьи 110</w:t>
        </w:r>
      </w:hyperlink>
      <w:r>
        <w:rPr>
          <w:sz w:val="20"/>
        </w:rPr>
        <w:t xml:space="preserve"> Арбитражного процессуального кодекса Российской Федерации взысканию с истца в пользу ответчика подлежит государственная пошлина по результатам рассмотрения жалоб в сумме 11 248 руб.</w:t>
      </w:r>
    </w:p>
    <w:p>
      <w:pPr>
        <w:pStyle w:val="0"/>
        <w:spacing w:before="200" w:lineRule="auto"/>
        <w:ind w:firstLine="540"/>
        <w:jc w:val="both"/>
      </w:pPr>
      <w:r>
        <w:rPr>
          <w:sz w:val="20"/>
        </w:rPr>
        <w:t xml:space="preserve">Неправильное применение норм материального права и нарушение норм процессуального права, которые могли бы послужить основанием для отмены принятых по делу судебных актов в соответствии со </w:t>
      </w:r>
      <w:hyperlink w:history="0" r:id="rId40"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статьей 288</w:t>
        </w:r>
      </w:hyperlink>
      <w:r>
        <w:rPr>
          <w:sz w:val="20"/>
        </w:rPr>
        <w:t xml:space="preserve"> Арбитражного процессуального кодекса Российской Федерации в кассационной жалобе не указаны и судом кассационной инстанции не установлены, а потому в остальной части кассационные жалобы удовлетворению не подлежат.</w:t>
      </w:r>
    </w:p>
    <w:p>
      <w:pPr>
        <w:pStyle w:val="0"/>
        <w:spacing w:before="200" w:lineRule="auto"/>
        <w:ind w:firstLine="540"/>
        <w:jc w:val="both"/>
      </w:pPr>
      <w:r>
        <w:rPr>
          <w:sz w:val="20"/>
        </w:rPr>
        <w:t xml:space="preserve">Руководствуясь </w:t>
      </w:r>
      <w:hyperlink w:history="0" r:id="rId41"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статьями 284</w:t>
        </w:r>
      </w:hyperlink>
      <w:r>
        <w:rPr>
          <w:sz w:val="20"/>
        </w:rPr>
        <w:t xml:space="preserve"> - </w:t>
      </w:r>
      <w:hyperlink w:history="0" r:id="rId42"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289</w:t>
        </w:r>
      </w:hyperlink>
      <w:r>
        <w:rPr>
          <w:sz w:val="20"/>
        </w:rPr>
        <w:t xml:space="preserve"> Арбитражного процессуального кодекса Российской Федерации, Арбитражный суд Московского округа</w:t>
      </w:r>
    </w:p>
    <w:p>
      <w:pPr>
        <w:pStyle w:val="0"/>
        <w:jc w:val="center"/>
      </w:pPr>
      <w:r>
        <w:rPr>
          <w:sz w:val="20"/>
        </w:rPr>
      </w:r>
    </w:p>
    <w:p>
      <w:pPr>
        <w:pStyle w:val="0"/>
        <w:jc w:val="center"/>
      </w:pPr>
      <w:r>
        <w:rPr>
          <w:sz w:val="20"/>
        </w:rPr>
        <w:t xml:space="preserve">постановил:</w:t>
      </w:r>
    </w:p>
    <w:p>
      <w:pPr>
        <w:pStyle w:val="0"/>
        <w:jc w:val="center"/>
      </w:pPr>
      <w:r>
        <w:rPr>
          <w:sz w:val="20"/>
        </w:rPr>
      </w:r>
    </w:p>
    <w:p>
      <w:pPr>
        <w:pStyle w:val="0"/>
        <w:ind w:firstLine="540"/>
        <w:jc w:val="both"/>
      </w:pPr>
      <w:hyperlink w:history="0" r:id="rId43" w:tooltip="Ссылка на КонсультантПлюс">
        <w:r>
          <w:rPr>
            <w:sz w:val="20"/>
            <w:color w:val="0000ff"/>
          </w:rPr>
          <w:t xml:space="preserve">решение</w:t>
        </w:r>
      </w:hyperlink>
      <w:r>
        <w:rPr>
          <w:sz w:val="20"/>
        </w:rPr>
        <w:t xml:space="preserve"> Арбитражного суда города Москвы от 19.03.2026 и </w:t>
      </w:r>
      <w:hyperlink w:history="0" r:id="rId44" w:tooltip="Постановление Девятого арбитражного апелляционного суда от 02.06.2026 N 09АП-22622/2026-ГК по делу N А40-277588/2025 Категория спора: Поставка. Требования покупателя: 1) О взыскании неустойки; 2) О взыскании уплаченных за товар денежных средств. Обстоятельства: Поставка товара по спецификации поставщиком не произведена. Решение: 1) Удовлетворено; 2) Удовлетворено. {КонсультантПлюс}">
        <w:r>
          <w:rPr>
            <w:sz w:val="20"/>
            <w:color w:val="0000ff"/>
          </w:rPr>
          <w:t xml:space="preserve">постановление</w:t>
        </w:r>
      </w:hyperlink>
      <w:r>
        <w:rPr>
          <w:sz w:val="20"/>
        </w:rPr>
        <w:t xml:space="preserve"> Девятого арбитражного апелляционного суда от 02.06.2026 по делу N А40-277588/2025 изменить, изложив его резолютивную часть следующим образом:</w:t>
      </w:r>
    </w:p>
    <w:p>
      <w:pPr>
        <w:pStyle w:val="0"/>
        <w:spacing w:before="200" w:lineRule="auto"/>
        <w:ind w:firstLine="540"/>
        <w:jc w:val="both"/>
      </w:pPr>
      <w:r>
        <w:rPr>
          <w:sz w:val="20"/>
        </w:rPr>
        <w:t xml:space="preserve">"Взыскать с общества с ограниченной ответственностью "Процессинг" в пользу Полищука Кирилла Андреевича задолженность в сумме 7 520 426 (семь миллионов пятьсот двадцать тысяч четыреста двадцать шесть) рублей 40 копеек и расходы по оплате государственной пошлины в сумме 247 113 (двести сорок семь тысяч сто тринадцать) рублей 59 копеек.</w:t>
      </w:r>
    </w:p>
    <w:p>
      <w:pPr>
        <w:pStyle w:val="0"/>
        <w:spacing w:before="200" w:lineRule="auto"/>
        <w:ind w:firstLine="540"/>
        <w:jc w:val="both"/>
      </w:pPr>
      <w:r>
        <w:rPr>
          <w:sz w:val="20"/>
        </w:rPr>
        <w:t xml:space="preserve">В удовлетворении остальной части заявленных требований - отказать".</w:t>
      </w:r>
    </w:p>
    <w:p>
      <w:pPr>
        <w:pStyle w:val="0"/>
        <w:spacing w:before="200" w:lineRule="auto"/>
        <w:ind w:firstLine="540"/>
        <w:jc w:val="both"/>
      </w:pPr>
      <w:r>
        <w:rPr>
          <w:sz w:val="20"/>
        </w:rPr>
        <w:t xml:space="preserve">В остальной части </w:t>
      </w:r>
      <w:hyperlink w:history="0" r:id="rId45" w:tooltip="Ссылка на КонсультантПлюс">
        <w:r>
          <w:rPr>
            <w:sz w:val="20"/>
            <w:color w:val="0000ff"/>
          </w:rPr>
          <w:t xml:space="preserve">решение</w:t>
        </w:r>
      </w:hyperlink>
      <w:r>
        <w:rPr>
          <w:sz w:val="20"/>
        </w:rPr>
        <w:t xml:space="preserve"> Арбитражного суда города Москвы от 19.03.2026 и </w:t>
      </w:r>
      <w:hyperlink w:history="0" r:id="rId46" w:tooltip="Постановление Девятого арбитражного апелляционного суда от 02.06.2026 N 09АП-22622/2026-ГК по делу N А40-277588/2025 Категория спора: Поставка. Требования покупателя: 1) О взыскании неустойки; 2) О взыскании уплаченных за товар денежных средств. Обстоятельства: Поставка товара по спецификации поставщиком не произведена. Решение: 1) Удовлетворено; 2) Удовлетворено. {КонсультантПлюс}">
        <w:r>
          <w:rPr>
            <w:sz w:val="20"/>
            <w:color w:val="0000ff"/>
          </w:rPr>
          <w:t xml:space="preserve">постановление</w:t>
        </w:r>
      </w:hyperlink>
      <w:r>
        <w:rPr>
          <w:sz w:val="20"/>
        </w:rPr>
        <w:t xml:space="preserve"> Девятого арбитражного апелляционного суда от 02.06.2026 по делу N А40-277588/2025 оставить без изменения, кассационную жалобу общества с ограниченной ответственностью "Процессинг" - без удовлетворения.</w:t>
      </w:r>
    </w:p>
    <w:p>
      <w:pPr>
        <w:pStyle w:val="0"/>
        <w:spacing w:before="200" w:lineRule="auto"/>
        <w:ind w:firstLine="540"/>
        <w:jc w:val="both"/>
      </w:pPr>
      <w:r>
        <w:rPr>
          <w:sz w:val="20"/>
        </w:rPr>
        <w:t xml:space="preserve">Взыскать с Полищука Кирилла Андреевича в пользу общества с ограниченной ответственностью "Процессинг" 11 248 рублей расходов по оплате государственной пошлины за подачу апелляционной и кассационной жалоб.</w:t>
      </w:r>
    </w:p>
    <w:p>
      <w:pPr>
        <w:pStyle w:val="0"/>
        <w:ind w:firstLine="540"/>
        <w:jc w:val="both"/>
      </w:pPr>
      <w:r>
        <w:rPr>
          <w:sz w:val="20"/>
        </w:rPr>
      </w:r>
    </w:p>
    <w:p>
      <w:pPr>
        <w:pStyle w:val="0"/>
        <w:jc w:val="right"/>
      </w:pPr>
      <w:r>
        <w:rPr>
          <w:sz w:val="20"/>
        </w:rPr>
        <w:t xml:space="preserve">Председательствующий судья</w:t>
      </w:r>
    </w:p>
    <w:p>
      <w:pPr>
        <w:pStyle w:val="0"/>
        <w:jc w:val="right"/>
      </w:pPr>
      <w:r>
        <w:rPr>
          <w:sz w:val="20"/>
        </w:rPr>
        <w:t xml:space="preserve">А.Н.НАГОРНАЯ</w:t>
      </w:r>
    </w:p>
    <w:p>
      <w:pPr>
        <w:pStyle w:val="0"/>
        <w:jc w:val="right"/>
      </w:pPr>
      <w:r>
        <w:rPr>
          <w:sz w:val="20"/>
        </w:rPr>
      </w:r>
    </w:p>
    <w:p>
      <w:pPr>
        <w:pStyle w:val="0"/>
        <w:jc w:val="right"/>
      </w:pPr>
      <w:r>
        <w:rPr>
          <w:sz w:val="20"/>
        </w:rPr>
        <w:t xml:space="preserve">Судьи</w:t>
      </w:r>
    </w:p>
    <w:p>
      <w:pPr>
        <w:pStyle w:val="0"/>
        <w:jc w:val="right"/>
      </w:pPr>
      <w:r>
        <w:rPr>
          <w:sz w:val="20"/>
        </w:rPr>
        <w:t xml:space="preserve">А.А.ГРЕЧИШКИН</w:t>
      </w:r>
    </w:p>
    <w:p>
      <w:pPr>
        <w:pStyle w:val="0"/>
        <w:jc w:val="right"/>
      </w:pPr>
      <w:r>
        <w:rPr>
          <w:sz w:val="20"/>
        </w:rPr>
        <w:t xml:space="preserve">Ю.Л.МАТЮШЕНКОВА</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3"/>
      <w:headerReference w:type="first" r:id="rId4"/>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Арбитражного суда Московского округа от 27.08.2026 N Ф05-11499/2026 по делу N А40-277588/2025</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06.09.2026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drawing>
              <wp:inline distT="0" distB="0" distL="0" distR="0">
                <wp:extent cx="1910715" cy="4457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1910715" cy="445770"/>
                        </a:xfrm>
                        <a:prstGeom prst="rect">
                          <a:avLst/>
                        </a:prstGeom>
                        <a:noFill/>
                        <a:ln>
                          <a:noFill/>
                        </a:ln>
                      </pic:spPr>
                    </pic:pic>
                  </a:graphicData>
                </a:graphic>
              </wp:inline>
            </w:drawing>
          </w:r>
          <w:r>
            <w:rPr>
              <w:rFonts w:ascii="Tahoma" w:hAnsi="Tahoma" w:cs="Tahoma"/>
              <w:sz w:val="18"/>
              <w:szCs w:val="18"/>
            </w:rPr>
            <w:br/>
          </w:r>
          <w:r>
            <w:rPr>
              <w:rFonts w:ascii="Tahoma" w:hAnsi="Tahoma" w:cs="Tahoma"/>
              <w:sz w:val="16"/>
              <w:szCs w:val="16"/>
            </w:rPr>
            <w:t>Постановление Арбитражного суда Московского округа от 27.08.2026 N Ф05-11499/2026 по делу N А40-277588/2025</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image" Target="media/image1.png"/><Relationship Id="rId6" Type="http://schemas.openxmlformats.org/officeDocument/2006/relationships/footer" Target="footer1.xml"/><Relationship Id="rId7" Type="http://schemas.openxmlformats.org/officeDocument/2006/relationships/hyperlink" Target="https://login.consultant.ru/link/?req=doc&amp;base=ASMS&amp;n=4412275" TargetMode = "External"/><Relationship Id="rId8" Type="http://schemas.openxmlformats.org/officeDocument/2006/relationships/hyperlink" Target="https://login.consultant.ru/link/?req=doc&amp;base=MARB&amp;n=3119466" TargetMode = "External"/><Relationship Id="rId9" Type="http://schemas.openxmlformats.org/officeDocument/2006/relationships/hyperlink" Target="https://login.consultant.ru/link/?req=doc&amp;base=ASMS&amp;n=4412275" TargetMode = "External"/><Relationship Id="rId10" Type="http://schemas.openxmlformats.org/officeDocument/2006/relationships/hyperlink" Target="https://login.consultant.ru/link/?req=doc&amp;base=MARB&amp;n=3119466" TargetMode = "External"/><Relationship Id="rId11" Type="http://schemas.openxmlformats.org/officeDocument/2006/relationships/hyperlink" Target="https://login.consultant.ru/link/?req=doc&amp;base=ASMS&amp;n=4412275" TargetMode = "External"/><Relationship Id="rId12" Type="http://schemas.openxmlformats.org/officeDocument/2006/relationships/hyperlink" Target="https://login.consultant.ru/link/?req=doc&amp;base=MARB&amp;n=3119466" TargetMode = "External"/><Relationship Id="rId13" Type="http://schemas.openxmlformats.org/officeDocument/2006/relationships/hyperlink" Target="https://login.consultant.ru/link/?req=doc&amp;base=LAW&amp;n=520138&amp;dst=101882" TargetMode = "External"/><Relationship Id="rId14" Type="http://schemas.openxmlformats.org/officeDocument/2006/relationships/hyperlink" Target="https://login.consultant.ru/link/?req=doc&amp;base=LAW&amp;n=356424&amp;dst=100124" TargetMode = "External"/><Relationship Id="rId15" Type="http://schemas.openxmlformats.org/officeDocument/2006/relationships/hyperlink" Target="https://login.consultant.ru/link/?req=doc&amp;base=LAW&amp;n=356424&amp;dst=100125" TargetMode = "External"/><Relationship Id="rId16" Type="http://schemas.openxmlformats.org/officeDocument/2006/relationships/hyperlink" Target="https://login.consultant.ru/link/?req=doc&amp;base=LAW&amp;n=520138&amp;dst=101876" TargetMode = "External"/><Relationship Id="rId17" Type="http://schemas.openxmlformats.org/officeDocument/2006/relationships/hyperlink" Target="https://login.consultant.ru/link/?req=doc&amp;base=LAW&amp;n=520138&amp;dst=101882" TargetMode = "External"/><Relationship Id="rId18" Type="http://schemas.openxmlformats.org/officeDocument/2006/relationships/hyperlink" Target="https://login.consultant.ru/link/?req=doc&amp;base=LAW&amp;n=520138&amp;dst=101886" TargetMode = "External"/><Relationship Id="rId19" Type="http://schemas.openxmlformats.org/officeDocument/2006/relationships/hyperlink" Target="https://login.consultant.ru/link/?req=doc&amp;base=LAW&amp;n=508490&amp;dst=101540" TargetMode = "External"/><Relationship Id="rId20" Type="http://schemas.openxmlformats.org/officeDocument/2006/relationships/hyperlink" Target="https://login.consultant.ru/link/?req=doc&amp;base=LAW&amp;n=508490&amp;dst=10513" TargetMode = "External"/><Relationship Id="rId21" Type="http://schemas.openxmlformats.org/officeDocument/2006/relationships/hyperlink" Target="https://login.consultant.ru/link/?req=doc&amp;base=LAW&amp;n=508490&amp;dst=101618" TargetMode = "External"/><Relationship Id="rId22" Type="http://schemas.openxmlformats.org/officeDocument/2006/relationships/hyperlink" Target="https://login.consultant.ru/link/?req=doc&amp;base=LAW&amp;n=508506&amp;dst=100010" TargetMode = "External"/><Relationship Id="rId23" Type="http://schemas.openxmlformats.org/officeDocument/2006/relationships/hyperlink" Target="https://login.consultant.ru/link/?req=doc&amp;base=LAW&amp;n=508506&amp;dst=100158" TargetMode = "External"/><Relationship Id="rId24" Type="http://schemas.openxmlformats.org/officeDocument/2006/relationships/hyperlink" Target="https://login.consultant.ru/link/?req=doc&amp;base=LAW&amp;n=508506&amp;dst=100252" TargetMode = "External"/><Relationship Id="rId25" Type="http://schemas.openxmlformats.org/officeDocument/2006/relationships/hyperlink" Target="https://login.consultant.ru/link/?req=doc&amp;base=LAW&amp;n=508506&amp;dst=100294" TargetMode = "External"/><Relationship Id="rId26" Type="http://schemas.openxmlformats.org/officeDocument/2006/relationships/hyperlink" Target="https://login.consultant.ru/link/?req=doc&amp;base=LAW&amp;n=508506&amp;dst=100167" TargetMode = "External"/><Relationship Id="rId27" Type="http://schemas.openxmlformats.org/officeDocument/2006/relationships/hyperlink" Target="https://login.consultant.ru/link/?req=doc&amp;base=LAW&amp;n=508506&amp;dst=102771" TargetMode = "External"/><Relationship Id="rId28" Type="http://schemas.openxmlformats.org/officeDocument/2006/relationships/hyperlink" Target="https://login.consultant.ru/link/?req=doc&amp;base=LAW&amp;n=508506&amp;dst=102774" TargetMode = "External"/><Relationship Id="rId29" Type="http://schemas.openxmlformats.org/officeDocument/2006/relationships/hyperlink" Target="https://login.consultant.ru/link/?req=doc&amp;base=LAW&amp;n=508490&amp;dst=349" TargetMode = "External"/><Relationship Id="rId30" Type="http://schemas.openxmlformats.org/officeDocument/2006/relationships/hyperlink" Target="https://login.consultant.ru/link/?req=doc&amp;base=LAW&amp;n=508490&amp;dst=10841" TargetMode = "External"/><Relationship Id="rId31" Type="http://schemas.openxmlformats.org/officeDocument/2006/relationships/hyperlink" Target="https://login.consultant.ru/link/?req=doc&amp;base=LAW&amp;n=508490&amp;dst=10842" TargetMode = "External"/><Relationship Id="rId32" Type="http://schemas.openxmlformats.org/officeDocument/2006/relationships/hyperlink" Target="https://login.consultant.ru/link/?req=doc&amp;base=LAW&amp;n=508490" TargetMode = "External"/><Relationship Id="rId33" Type="http://schemas.openxmlformats.org/officeDocument/2006/relationships/hyperlink" Target="https://login.consultant.ru/link/?req=doc&amp;base=LAW&amp;n=508490&amp;dst=10513" TargetMode = "External"/><Relationship Id="rId34" Type="http://schemas.openxmlformats.org/officeDocument/2006/relationships/hyperlink" Target="https://login.consultant.ru/link/?req=doc&amp;base=LAW&amp;n=508490" TargetMode = "External"/><Relationship Id="rId35" Type="http://schemas.openxmlformats.org/officeDocument/2006/relationships/hyperlink" Target="https://login.consultant.ru/link/?req=doc&amp;base=LAW&amp;n=508490&amp;dst=350" TargetMode = "External"/><Relationship Id="rId36" Type="http://schemas.openxmlformats.org/officeDocument/2006/relationships/hyperlink" Target="https://login.consultant.ru/link/?req=doc&amp;base=LAW&amp;n=520138&amp;dst=101889" TargetMode = "External"/><Relationship Id="rId37" Type="http://schemas.openxmlformats.org/officeDocument/2006/relationships/hyperlink" Target="https://login.consultant.ru/link/?req=doc&amp;base=LAW&amp;n=520138&amp;dst=101890" TargetMode = "External"/><Relationship Id="rId38" Type="http://schemas.openxmlformats.org/officeDocument/2006/relationships/hyperlink" Target="https://login.consultant.ru/link/?req=doc&amp;base=MARB&amp;n=3119466" TargetMode = "External"/><Relationship Id="rId39" Type="http://schemas.openxmlformats.org/officeDocument/2006/relationships/hyperlink" Target="https://login.consultant.ru/link/?req=doc&amp;base=LAW&amp;n=520138&amp;dst=100666" TargetMode = "External"/><Relationship Id="rId40" Type="http://schemas.openxmlformats.org/officeDocument/2006/relationships/hyperlink" Target="https://login.consultant.ru/link/?req=doc&amp;base=LAW&amp;n=520138&amp;dst=1084" TargetMode = "External"/><Relationship Id="rId41" Type="http://schemas.openxmlformats.org/officeDocument/2006/relationships/hyperlink" Target="https://login.consultant.ru/link/?req=doc&amp;base=LAW&amp;n=520138&amp;dst=101876" TargetMode = "External"/><Relationship Id="rId42" Type="http://schemas.openxmlformats.org/officeDocument/2006/relationships/hyperlink" Target="https://login.consultant.ru/link/?req=doc&amp;base=LAW&amp;n=520138&amp;dst=101910" TargetMode = "External"/><Relationship Id="rId43" Type="http://schemas.openxmlformats.org/officeDocument/2006/relationships/hyperlink" Target="https://login.consultant.ru/link/?req=doc&amp;base=ASMS&amp;n=4412275" TargetMode = "External"/><Relationship Id="rId44" Type="http://schemas.openxmlformats.org/officeDocument/2006/relationships/hyperlink" Target="https://login.consultant.ru/link/?req=doc&amp;base=MARB&amp;n=3119466" TargetMode = "External"/><Relationship Id="rId45" Type="http://schemas.openxmlformats.org/officeDocument/2006/relationships/hyperlink" Target="https://login.consultant.ru/link/?req=doc&amp;base=ASMS&amp;n=4412275" TargetMode = "External"/><Relationship Id="rId46" Type="http://schemas.openxmlformats.org/officeDocument/2006/relationships/hyperlink" Target="https://login.consultant.ru/link/?req=doc&amp;base=MARB&amp;n=311946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 Id="rId2"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Арбитражного суда Московского округа от 27.08.2026 N Ф05-11499/2026 по делу N А40-277588/2025
Требования: О взыскании неустойки и уплаченных за товар денежных средств по договору поставки.
Обстоятельства: Покупатель указал, что поставка товара по спецификации поставщиком не была произведена.
Решение: Требование удовлетворено частично, поскольку факт поставки товара поставщиком не подтвержден. Однако так как покупатель отказался от исполнения спецификации еще до истечения срока поставки товара,</dc:title>
  <dcterms:created xsi:type="dcterms:W3CDTF">2026-09-06T18:22:20Z</dcterms:created>
</cp:coreProperties>
</file>