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МОСКОВСКОГО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апреля 2026 г. по делу N А41-78370/2021</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08 апреля 2026 года</w:t>
      </w:r>
    </w:p>
    <w:p>
      <w:pPr>
        <w:pStyle w:val="0"/>
        <w:spacing w:before="200" w:lineRule="auto"/>
        <w:ind w:firstLine="540"/>
        <w:jc w:val="both"/>
      </w:pPr>
      <w:r>
        <w:rPr>
          <w:sz w:val="20"/>
        </w:rPr>
        <w:t xml:space="preserve">Постановление в полном объеме изготовлено 21 апреля 2026 года</w:t>
      </w:r>
    </w:p>
    <w:p>
      <w:pPr>
        <w:pStyle w:val="0"/>
        <w:spacing w:before="200" w:lineRule="auto"/>
        <w:ind w:firstLine="540"/>
        <w:jc w:val="both"/>
      </w:pPr>
      <w:r>
        <w:rPr>
          <w:sz w:val="20"/>
        </w:rPr>
        <w:t xml:space="preserve">Арбитражный суд Московского округа в составе:</w:t>
      </w:r>
    </w:p>
    <w:p>
      <w:pPr>
        <w:pStyle w:val="0"/>
        <w:spacing w:before="200" w:lineRule="auto"/>
        <w:ind w:firstLine="540"/>
        <w:jc w:val="both"/>
      </w:pPr>
      <w:r>
        <w:rPr>
          <w:sz w:val="20"/>
        </w:rPr>
        <w:t xml:space="preserve">председательствующего - судьи Филиной Е.Ю.</w:t>
      </w:r>
    </w:p>
    <w:p>
      <w:pPr>
        <w:pStyle w:val="0"/>
        <w:spacing w:before="200" w:lineRule="auto"/>
        <w:ind w:firstLine="540"/>
        <w:jc w:val="both"/>
      </w:pPr>
      <w:r>
        <w:rPr>
          <w:sz w:val="20"/>
        </w:rPr>
        <w:t xml:space="preserve">судей Беловой А.Р., Лазаревой И.В.,</w:t>
      </w:r>
    </w:p>
    <w:p>
      <w:pPr>
        <w:pStyle w:val="0"/>
        <w:spacing w:before="200" w:lineRule="auto"/>
        <w:ind w:firstLine="540"/>
        <w:jc w:val="both"/>
      </w:pPr>
      <w:r>
        <w:rPr>
          <w:sz w:val="20"/>
        </w:rPr>
        <w:t xml:space="preserve">при участии в заседании:</w:t>
      </w:r>
    </w:p>
    <w:p>
      <w:pPr>
        <w:pStyle w:val="0"/>
        <w:spacing w:before="200" w:lineRule="auto"/>
        <w:ind w:firstLine="540"/>
        <w:jc w:val="both"/>
      </w:pPr>
      <w:r>
        <w:rPr>
          <w:sz w:val="20"/>
        </w:rPr>
        <w:t xml:space="preserve">от истца: не явился,</w:t>
      </w:r>
    </w:p>
    <w:p>
      <w:pPr>
        <w:pStyle w:val="0"/>
        <w:spacing w:before="200" w:lineRule="auto"/>
        <w:ind w:firstLine="540"/>
        <w:jc w:val="both"/>
      </w:pPr>
      <w:r>
        <w:rPr>
          <w:sz w:val="20"/>
        </w:rPr>
        <w:t xml:space="preserve">от правопреемников: не явились, извещены;</w:t>
      </w:r>
    </w:p>
    <w:p>
      <w:pPr>
        <w:pStyle w:val="0"/>
        <w:spacing w:before="200" w:lineRule="auto"/>
        <w:ind w:firstLine="540"/>
        <w:jc w:val="both"/>
      </w:pPr>
      <w:r>
        <w:rPr>
          <w:sz w:val="20"/>
        </w:rPr>
        <w:t xml:space="preserve">от ответчика: не явился, извещен;</w:t>
      </w:r>
    </w:p>
    <w:p>
      <w:pPr>
        <w:pStyle w:val="0"/>
        <w:spacing w:before="200" w:lineRule="auto"/>
        <w:ind w:firstLine="540"/>
        <w:jc w:val="both"/>
      </w:pPr>
      <w:r>
        <w:rPr>
          <w:sz w:val="20"/>
        </w:rPr>
        <w:t xml:space="preserve">от третьих лиц: не явились, извещены;</w:t>
      </w:r>
    </w:p>
    <w:p>
      <w:pPr>
        <w:pStyle w:val="0"/>
        <w:spacing w:before="200" w:lineRule="auto"/>
        <w:ind w:firstLine="540"/>
        <w:jc w:val="both"/>
      </w:pPr>
      <w:r>
        <w:rPr>
          <w:sz w:val="20"/>
        </w:rPr>
        <w:t xml:space="preserve">рассмотрев в судебном заседании кассационную жалобу ООО "Гавань"</w:t>
      </w:r>
    </w:p>
    <w:p>
      <w:pPr>
        <w:pStyle w:val="0"/>
        <w:spacing w:before="200" w:lineRule="auto"/>
        <w:ind w:firstLine="540"/>
        <w:jc w:val="both"/>
      </w:pPr>
      <w:r>
        <w:rPr>
          <w:sz w:val="20"/>
        </w:rPr>
        <w:t xml:space="preserve">на </w:t>
      </w:r>
      <w:hyperlink w:history="0" r:id="rId3"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Десятого арбитражного апелляционного суда от 26.08.2022 по делу по исковому заявлению ИП Губенко Льва Анатольевича</w:t>
      </w:r>
    </w:p>
    <w:p>
      <w:pPr>
        <w:pStyle w:val="0"/>
        <w:spacing w:before="200" w:lineRule="auto"/>
        <w:ind w:firstLine="540"/>
        <w:jc w:val="both"/>
      </w:pPr>
      <w:r>
        <w:rPr>
          <w:sz w:val="20"/>
        </w:rPr>
        <w:t xml:space="preserve">к ООО "Гавань"</w:t>
      </w:r>
    </w:p>
    <w:p>
      <w:pPr>
        <w:pStyle w:val="0"/>
        <w:spacing w:before="200" w:lineRule="auto"/>
        <w:ind w:firstLine="540"/>
        <w:jc w:val="both"/>
      </w:pPr>
      <w:r>
        <w:rPr>
          <w:sz w:val="20"/>
        </w:rPr>
        <w:t xml:space="preserve">о признании, об обязании,</w:t>
      </w:r>
    </w:p>
    <w:p>
      <w:pPr>
        <w:pStyle w:val="0"/>
        <w:spacing w:before="200" w:lineRule="auto"/>
        <w:ind w:firstLine="540"/>
        <w:jc w:val="both"/>
      </w:pPr>
      <w:r>
        <w:rPr>
          <w:sz w:val="20"/>
        </w:rPr>
        <w:t xml:space="preserve">третьи лица: Управление Федеральной службы государственной регистрации, кадастра и картографии по Московской области, общество с ограниченной</w:t>
      </w:r>
    </w:p>
    <w:p>
      <w:pPr>
        <w:pStyle w:val="0"/>
        <w:spacing w:before="200" w:lineRule="auto"/>
        <w:ind w:firstLine="540"/>
        <w:jc w:val="both"/>
      </w:pPr>
      <w:r>
        <w:rPr>
          <w:sz w:val="20"/>
        </w:rPr>
        <w:t xml:space="preserve">ответственностью "Динго-Север", общество с ограниченной ответственностью "Компания МЕАС", Фомин Александр Александрович, Сурнина Светлана Александровна, Колиогло Ольга Петровна, Голина Екатерина Сергеевна, Стрехов Владимир Васильевич, Вуколова Оксана Вячеславовна, Папахин Юрий Михайлович, Румянцева Татьяна Владимировна, Алиева Нурлана Тариель кызы, Шермадини Надежда Сергеевна, Городецкая Наталья Михайловна, Прусаченкова Надежда Михайловна, Багиров Илхам Назим оглы, Акберова Халид Вусал кызы,</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индивидуальный предприниматель Губенко Лев Анатольевич (далее - ИП Губенко Л.А., истец) обратился в Арбитражный суд Московской области с исковым заявлением к обществу с ограниченной ответственностью "Гавань" (далее - ООО "Гавань", ответчик) о признании недействительным одностороннего отказа ООО "Гавань" от договора участия в долевом строительстве N 2Г-01 от 17.05.2017, обязании Управления Федеральной службы государственной регистрации, кадастра и картографии по Московской области (далее - Управление Росреестра по МО) внести соответствующую запись в ЕГРН (с учетом принятого судом уточнения в порядке </w:t>
      </w:r>
      <w:hyperlink w:history="0" r:id="rId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49</w:t>
        </w:r>
      </w:hyperlink>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К участию в деле в качестве третьих лиц, не заявляющих самостоятельных требований относительно предмета спора, привлечены Управление Росреестра по МО, ООО "Динго-Север", ООО "Компания МЕАС", Фомин А.А., Сурнина С.А., Колиогло О.П., Голина Е.С., Стрехов В.В., Вуколова О.В., Папахин Ю.М., Румянцева Т.В., Алиева Н.Т., Шермадини Н.С., Городецкая Н.М., Прусаченкова Н.Н., Багиров И.Н., Акберова Х.В. (далее - третьи лица).</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Арбитражного суда Московской области от 06.05.2022 в удовлетворении заявленных требований отказано.</w:t>
      </w:r>
    </w:p>
    <w:p>
      <w:pPr>
        <w:pStyle w:val="0"/>
        <w:spacing w:before="200" w:lineRule="auto"/>
        <w:ind w:firstLine="540"/>
        <w:jc w:val="both"/>
      </w:pPr>
      <w:hyperlink w:history="0" r:id="rId6"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Постановлением</w:t>
        </w:r>
      </w:hyperlink>
      <w:r>
        <w:rPr>
          <w:sz w:val="20"/>
        </w:rPr>
        <w:t xml:space="preserve"> Десятого арбитражного апелляционного суда от 26.08.2022 </w:t>
      </w:r>
      <w:hyperlink w:history="0" r:id="rId7" w:tooltip="Ссылка на КонсультантПлюс">
        <w:r>
          <w:rPr>
            <w:sz w:val="20"/>
            <w:color w:val="0000ff"/>
          </w:rPr>
          <w:t xml:space="preserve">решение</w:t>
        </w:r>
      </w:hyperlink>
      <w:r>
        <w:rPr>
          <w:sz w:val="20"/>
        </w:rPr>
        <w:t xml:space="preserve"> Арбитражного суда Московской области от 06.05.2022 отменено, иск удовлетворен частично, суд признал недействительным односторонний отказ ООО "Гавань" от договора N 2Г-01 участия в долевом строительстве малоэтажного жилого дома от 17.05.2017, заявленный уведомлением за исх. N 82 от 30.11.2020, в остальной части в удовлетворении иска отказал.</w:t>
      </w:r>
    </w:p>
    <w:p>
      <w:pPr>
        <w:pStyle w:val="0"/>
        <w:spacing w:before="200" w:lineRule="auto"/>
        <w:ind w:firstLine="540"/>
        <w:jc w:val="both"/>
      </w:pPr>
      <w:r>
        <w:rPr>
          <w:sz w:val="20"/>
        </w:rPr>
        <w:t xml:space="preserve">Не согласившись с принятым судебным актом суда апелляционной инстанции, ответчик обратился в суд с кассационной жалобой, в которой просит отменить судебный акт суда апелляционной инстанций и оставить в силе решение суда первой инстанции.</w:t>
      </w:r>
    </w:p>
    <w:p>
      <w:pPr>
        <w:pStyle w:val="0"/>
        <w:spacing w:before="200" w:lineRule="auto"/>
        <w:ind w:firstLine="540"/>
        <w:jc w:val="both"/>
      </w:pPr>
      <w:r>
        <w:rPr>
          <w:sz w:val="20"/>
        </w:rPr>
        <w:t xml:space="preserve">Определением Арбитражного суда Московского округа от 22.11.2022 производство по кассационной жалобе ООО "Гавань" на </w:t>
      </w:r>
      <w:hyperlink w:history="0" r:id="rId8"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Десятого арбитражного апелляционного суда от 26.08.2022 по делу N А41-78370/2021 приостановлено до определения правопреемников (наследников) Губенко Л.А.</w:t>
      </w:r>
    </w:p>
    <w:p>
      <w:pPr>
        <w:pStyle w:val="0"/>
        <w:spacing w:before="200" w:lineRule="auto"/>
        <w:ind w:firstLine="540"/>
        <w:jc w:val="both"/>
      </w:pPr>
      <w:r>
        <w:rPr>
          <w:sz w:val="20"/>
        </w:rPr>
        <w:t xml:space="preserve">Определением Арбитражного суда Московского округа от 18.02.2026 производство по кассационной жалобе ООО "Гавань" на </w:t>
      </w:r>
      <w:hyperlink w:history="0" r:id="rId9"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Десятого арбитражного апелляционного суда от 26.08.2022 по делу N А41-78370/2021 возобновлено. Судом произведена замена Губенко Льва Анатольевича на правопреемников - Митринюк Анжелу Юрьевну, Губенко Калисту (Марфа) Львовну в порядке процессуального правопреемства.</w:t>
      </w:r>
    </w:p>
    <w:p>
      <w:pPr>
        <w:pStyle w:val="0"/>
        <w:spacing w:before="200" w:lineRule="auto"/>
        <w:ind w:firstLine="540"/>
        <w:jc w:val="both"/>
      </w:pPr>
      <w:r>
        <w:rPr>
          <w:sz w:val="20"/>
        </w:rPr>
        <w:t xml:space="preserve">Ответчик, правопреемники и третьи лица своих представителей в суд кассационной инстанции не направили, что согласно </w:t>
      </w:r>
      <w:hyperlink w:history="0" r:id="rId1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3 статьи 284</w:t>
        </w:r>
      </w:hyperlink>
      <w:r>
        <w:rPr>
          <w:sz w:val="20"/>
        </w:rPr>
        <w:t xml:space="preserve"> Арбитражного процессуального кодекса Российской Федерации не является препятствием для рассмотрения кассационной жалобы в их отсутствие.</w:t>
      </w:r>
    </w:p>
    <w:p>
      <w:pPr>
        <w:pStyle w:val="0"/>
        <w:spacing w:before="200" w:lineRule="auto"/>
        <w:ind w:firstLine="540"/>
        <w:jc w:val="both"/>
      </w:pPr>
      <w:r>
        <w:rPr>
          <w:sz w:val="20"/>
        </w:rPr>
        <w:t xml:space="preserve">В соответствии с </w:t>
      </w:r>
      <w:hyperlink w:history="0" r:id="rId11" w:tooltip="&quot;Арбитражный процессуальный кодекс Российской Федерации&quot; от 24.07.2002 N 95-ФЗ (ред. от 27.07.2010) (с изм. и доп., вступающими в силу с 01.01.2011) ------------ Недействующая редакция {КонсультантПлюс}">
        <w:r>
          <w:rPr>
            <w:sz w:val="20"/>
            <w:color w:val="0000ff"/>
          </w:rPr>
          <w:t xml:space="preserve">абзацем 2 части 1 статьи 121</w:t>
        </w:r>
      </w:hyperlink>
      <w:r>
        <w:rPr>
          <w:sz w:val="20"/>
        </w:rPr>
        <w:t xml:space="preserve"> Арбитражного процессуального кодекса Российской Федерации (в редакции Федерального </w:t>
      </w:r>
      <w:hyperlink w:history="0" r:id="rId12" w:tooltip="Федеральный закон от 27.07.2010 N 228-ФЗ (ред. от 28.06.2014) &quot;О внесении изменений в Арбитражный процессуальный кодекс Российской Федерации&quot; {КонсультантПлюс}">
        <w:r>
          <w:rPr>
            <w:sz w:val="20"/>
            <w:color w:val="0000ff"/>
          </w:rPr>
          <w:t xml:space="preserve">закона</w:t>
        </w:r>
      </w:hyperlink>
      <w:r>
        <w:rPr>
          <w:sz w:val="20"/>
        </w:rPr>
        <w:t xml:space="preserve"> от 27.07.2010 N 228-ФЗ) информация о времени и месте судебного заседания была опубликована на официальном интернет-сайте: </w:t>
      </w:r>
      <w:hyperlink w:history="0" r:id="rId13">
        <w:r>
          <w:rPr>
            <w:sz w:val="20"/>
            <w:color w:val="0000ff"/>
          </w:rPr>
          <w:t xml:space="preserve">http://kad.arbitr.ru</w:t>
        </w:r>
      </w:hyperlink>
      <w:r>
        <w:rPr>
          <w:sz w:val="20"/>
        </w:rPr>
        <w:t xml:space="preserve">.</w:t>
      </w:r>
    </w:p>
    <w:p>
      <w:pPr>
        <w:pStyle w:val="0"/>
        <w:spacing w:before="200" w:lineRule="auto"/>
        <w:ind w:firstLine="540"/>
        <w:jc w:val="both"/>
      </w:pPr>
      <w:r>
        <w:rPr>
          <w:sz w:val="20"/>
        </w:rPr>
        <w:t xml:space="preserve">Изучив материалы дела, обсудив доводы кассационной жалобы, проверив в порядке </w:t>
      </w:r>
      <w:hyperlink w:history="0" r:id="rId1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статей 286</w:t>
        </w:r>
      </w:hyperlink>
      <w:r>
        <w:rPr>
          <w:sz w:val="20"/>
        </w:rPr>
        <w:t xml:space="preserve">, </w:t>
      </w:r>
      <w:hyperlink w:history="0" r:id="rId1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w:t>
      </w:r>
      <w:hyperlink w:history="0" r:id="rId1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288</w:t>
        </w:r>
      </w:hyperlink>
      <w:r>
        <w:rPr>
          <w:sz w:val="20"/>
        </w:rPr>
        <w:t xml:space="preserve"> Арбитражного процессуального кодекса Российской Федерации законность </w:t>
      </w:r>
      <w:hyperlink w:history="0" r:id="rId17"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постановления</w:t>
        </w:r>
      </w:hyperlink>
      <w:r>
        <w:rPr>
          <w:sz w:val="20"/>
        </w:rPr>
        <w:t xml:space="preserve"> суда апелляционной инстанции, судебная коллегия суда кассационной инстанции считает </w:t>
      </w:r>
      <w:hyperlink w:history="0" r:id="rId18"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суда апелляционной инстанции подлежащим отмене, решение суда первой инстанции оставлению в силе.</w:t>
      </w:r>
    </w:p>
    <w:p>
      <w:pPr>
        <w:pStyle w:val="0"/>
        <w:spacing w:before="200" w:lineRule="auto"/>
        <w:ind w:firstLine="540"/>
        <w:jc w:val="both"/>
      </w:pPr>
      <w:r>
        <w:rPr>
          <w:sz w:val="20"/>
        </w:rPr>
        <w:t xml:space="preserve">Как установлено судами и следует из материалов дела, 17.05.2017 между ООО "Гавань" (застройщик) и ИП Губенко Л.А. (участник долевого строительства) заключен договор участия в долевом строительстве малоэтажного жилого дома N 2Г-01 (далее - договор).</w:t>
      </w:r>
    </w:p>
    <w:p>
      <w:pPr>
        <w:pStyle w:val="0"/>
        <w:spacing w:before="200" w:lineRule="auto"/>
        <w:ind w:firstLine="540"/>
        <w:jc w:val="both"/>
      </w:pPr>
      <w:r>
        <w:rPr>
          <w:sz w:val="20"/>
        </w:rPr>
        <w:t xml:space="preserve">Договор зарегистрирован в Управлении Росреестра по Московской области 30.05.2017 за номером 50:04:0011301:77-50/004/2017-3.</w:t>
      </w:r>
    </w:p>
    <w:p>
      <w:pPr>
        <w:pStyle w:val="0"/>
        <w:spacing w:before="200" w:lineRule="auto"/>
        <w:ind w:firstLine="540"/>
        <w:jc w:val="both"/>
      </w:pPr>
      <w:r>
        <w:rPr>
          <w:sz w:val="20"/>
        </w:rPr>
        <w:t xml:space="preserve">Согласно пункту 2.1 договора застройщик обязуется своими силами и (или) с привлечением других лиц построить/создать многоквартирный жилой дом на земельном участке по адресу: Московская область, город Дмитров, улица Рогачевская, уч. 1 (строительный адрес), и после получения разрешения на ввод в эксплуатацию жилого дома передать объект долевого строительства участнику долевого строительства по акту приема-передачи, а участник долевого строительства обязуется оплатить обусловленную настоящим договором цену договора в установленный настоящим договором срок и принять объект долевого строительства жилого дома при наличии разрешения на ввод в эксплуатацию жилого дома.</w:t>
      </w:r>
    </w:p>
    <w:p>
      <w:pPr>
        <w:pStyle w:val="0"/>
        <w:spacing w:before="200" w:lineRule="auto"/>
        <w:ind w:firstLine="540"/>
        <w:jc w:val="both"/>
      </w:pPr>
      <w:r>
        <w:rPr>
          <w:sz w:val="20"/>
        </w:rPr>
        <w:t xml:space="preserve">В соответствии с пунктом 2.2 договора срок передачи застройщиком объекта долевого строительства участнику долевого строительства не позднее "IV" квартала 2017 года.</w:t>
      </w:r>
    </w:p>
    <w:p>
      <w:pPr>
        <w:pStyle w:val="0"/>
        <w:spacing w:before="200" w:lineRule="auto"/>
        <w:ind w:firstLine="540"/>
        <w:jc w:val="both"/>
      </w:pPr>
      <w:r>
        <w:rPr>
          <w:sz w:val="20"/>
        </w:rPr>
        <w:t xml:space="preserve">Согласно пункту 3.1 цена договора определяется как планируемая площадь объекта долевого строительства, умноженная на цену одного квадратного метра объекта долевого строительства - 51 200 руб. и составляет 38 400 000 руб.</w:t>
      </w:r>
    </w:p>
    <w:p>
      <w:pPr>
        <w:pStyle w:val="0"/>
        <w:spacing w:before="200" w:lineRule="auto"/>
        <w:ind w:firstLine="540"/>
        <w:jc w:val="both"/>
      </w:pPr>
      <w:r>
        <w:rPr>
          <w:sz w:val="20"/>
        </w:rPr>
        <w:t xml:space="preserve">В соответствии с пунктом 3.3 оплата цены договора участником долевого строительства должна быть произведена путем перечисления денежных средств на расчетный счет застройщика, указанный в пункте 13 договора, в течение 20 рабочих дней с момента регистрации настоящего договора.</w:t>
      </w:r>
    </w:p>
    <w:p>
      <w:pPr>
        <w:pStyle w:val="0"/>
        <w:spacing w:before="200" w:lineRule="auto"/>
        <w:ind w:firstLine="540"/>
        <w:jc w:val="both"/>
      </w:pPr>
      <w:r>
        <w:rPr>
          <w:sz w:val="20"/>
        </w:rPr>
        <w:t xml:space="preserve">Кроме того, стороны согласовали, что оплата цены договора может быть также выполнена участником долевого строительства векселями или путем зачета встречных однородных требований с застройщиком (абзац 4 пункта 3.3 договора).</w:t>
      </w:r>
    </w:p>
    <w:p>
      <w:pPr>
        <w:pStyle w:val="0"/>
        <w:spacing w:before="200" w:lineRule="auto"/>
        <w:ind w:firstLine="540"/>
        <w:jc w:val="both"/>
      </w:pPr>
      <w:r>
        <w:rPr>
          <w:sz w:val="20"/>
        </w:rPr>
        <w:t xml:space="preserve">Указанная цена договора или ее часть считаются оплаченными надлежащим образом с даты фактического зачисления денежных средств на счет застройщика, с даты подписания акта приема-передачи векселя в счет оплаты по настоящему договору или с даты зачета встречных требований (абзац 5 пункта 3.3 договора).</w:t>
      </w:r>
    </w:p>
    <w:p>
      <w:pPr>
        <w:pStyle w:val="0"/>
        <w:spacing w:before="200" w:lineRule="auto"/>
        <w:ind w:firstLine="540"/>
        <w:jc w:val="both"/>
      </w:pPr>
      <w:r>
        <w:rPr>
          <w:sz w:val="20"/>
        </w:rPr>
        <w:t xml:space="preserve">В обосновании исковых требований указано на то, что во исполнение обязательства по оплате ИП Губенко Л.А. в собственность ООО "Гавань" переданы векселя, что подтверждается актом приема-передачи векселя от 09.06.2017, актом приема-передачи векселя от 14.06.2017, а также актом об исполнении обязательств от 09.06.2017, актом об исполнении обязательств от 14.06.2017.</w:t>
      </w:r>
    </w:p>
    <w:p>
      <w:pPr>
        <w:pStyle w:val="0"/>
        <w:spacing w:before="200" w:lineRule="auto"/>
        <w:ind w:firstLine="540"/>
        <w:jc w:val="both"/>
      </w:pPr>
      <w:r>
        <w:rPr>
          <w:sz w:val="20"/>
        </w:rPr>
        <w:t xml:space="preserve">Уведомлением исх. N 76 от 28.10.2020 ООО "Гавань" уведомило ИП Губенко Л.А. о том, что им обязательства по оплате цены договора не исполнены.</w:t>
      </w:r>
    </w:p>
    <w:p>
      <w:pPr>
        <w:pStyle w:val="0"/>
        <w:spacing w:before="200" w:lineRule="auto"/>
        <w:ind w:firstLine="540"/>
        <w:jc w:val="both"/>
      </w:pPr>
      <w:r>
        <w:rPr>
          <w:sz w:val="20"/>
        </w:rPr>
        <w:t xml:space="preserve">Уведомлением исх. N 82 от 30.11.2020 ООО "Гавань" уведомило ИП Губенко Л.А. об отказе в одностороннем порядке от исполнения договора участия в долевом строительстве N 2 Г-01 от 17.05.2017 в связи с неисполнением обязательства по оплате цены договора.</w:t>
      </w:r>
    </w:p>
    <w:p>
      <w:pPr>
        <w:pStyle w:val="0"/>
        <w:spacing w:before="200" w:lineRule="auto"/>
        <w:ind w:firstLine="540"/>
        <w:jc w:val="both"/>
      </w:pPr>
      <w:r>
        <w:rPr>
          <w:sz w:val="20"/>
        </w:rPr>
        <w:t xml:space="preserve">Полагая, что односторонний отказ от исполнения договора участия в долевом строительстве N 2 Г-01 от 17.05.2017, заявленный уведомлением за исх. N 82 от 30.11.2020, является недействительным, истец обратился с настоящим иском в арбитражный суд.</w:t>
      </w:r>
    </w:p>
    <w:p>
      <w:pPr>
        <w:pStyle w:val="0"/>
        <w:spacing w:before="200" w:lineRule="auto"/>
        <w:ind w:firstLine="540"/>
        <w:jc w:val="both"/>
      </w:pPr>
      <w:r>
        <w:rPr>
          <w:sz w:val="20"/>
        </w:rPr>
        <w:t xml:space="preserve">Отказывая в удовлетворении заявления, суд первой инстанции, руководствуясь положениями </w:t>
      </w:r>
      <w:hyperlink w:history="0" r:id="rId19"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статей 142</w:t>
        </w:r>
      </w:hyperlink>
      <w:r>
        <w:rPr>
          <w:sz w:val="20"/>
        </w:rPr>
        <w:t xml:space="preserve">, </w:t>
      </w:r>
      <w:hyperlink w:history="0" r:id="rId20"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143</w:t>
        </w:r>
      </w:hyperlink>
      <w:r>
        <w:rPr>
          <w:sz w:val="20"/>
        </w:rPr>
        <w:t xml:space="preserve">, </w:t>
      </w:r>
      <w:hyperlink w:history="0" r:id="rId21"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пункта 1 статьи 310</w:t>
        </w:r>
      </w:hyperlink>
      <w:r>
        <w:rPr>
          <w:sz w:val="20"/>
        </w:rPr>
        <w:t xml:space="preserve">, </w:t>
      </w:r>
      <w:hyperlink w:history="0" r:id="rId22"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статей 408</w:t>
        </w:r>
      </w:hyperlink>
      <w:r>
        <w:rPr>
          <w:sz w:val="20"/>
        </w:rPr>
        <w:t xml:space="preserve">, </w:t>
      </w:r>
      <w:hyperlink w:history="0" r:id="rId23"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450.1</w:t>
        </w:r>
      </w:hyperlink>
      <w:r>
        <w:rPr>
          <w:sz w:val="20"/>
        </w:rPr>
        <w:t xml:space="preserve">, </w:t>
      </w:r>
      <w:hyperlink w:history="0" r:id="rId24" w:tooltip="&quot;Гражданский кодекс Российской Федерации (часть вторая)&quot; от 26.01.1996 N 14-ФЗ (ред. от 18.04.2018) ------------ Недействующая редакция {КонсультантПлюс}">
        <w:r>
          <w:rPr>
            <w:sz w:val="20"/>
            <w:color w:val="0000ff"/>
          </w:rPr>
          <w:t xml:space="preserve">815</w:t>
        </w:r>
      </w:hyperlink>
      <w:r>
        <w:rPr>
          <w:sz w:val="20"/>
        </w:rPr>
        <w:t xml:space="preserve"> Гражданского кодекса Российской Федерации, исходил из отсутствия правовых оснований для удовлетворения заявленных требований, поскольку доказательств фактической передачи истцом ответчику денежных средств в счет оплаты по договору не представлено, учитывая, что у ответчика имеются возражения о факте получения оплаты.</w:t>
      </w:r>
    </w:p>
    <w:p>
      <w:pPr>
        <w:pStyle w:val="0"/>
        <w:spacing w:before="200" w:lineRule="auto"/>
        <w:ind w:firstLine="540"/>
        <w:jc w:val="both"/>
      </w:pPr>
      <w:r>
        <w:rPr>
          <w:sz w:val="20"/>
        </w:rPr>
        <w:t xml:space="preserve">Суд апелляционной инстанции, отменяя решение суда первой инстанции, оценив представленные доказательства, исходил из того, что условиями договора предусмотрена оплата не только посредством внесения денежных средств на расчетный счет ООО "Гавань", но и путем зачета встречных однородных требований, а также путем передачи векселя, при таких обстоятельствах неперечисление денежных средств на расчетный счет ответчика не могло являться основанием для расторжения договора.</w:t>
      </w:r>
    </w:p>
    <w:p>
      <w:pPr>
        <w:pStyle w:val="0"/>
        <w:spacing w:before="200" w:lineRule="auto"/>
        <w:ind w:firstLine="540"/>
        <w:jc w:val="both"/>
      </w:pPr>
      <w:r>
        <w:rPr>
          <w:sz w:val="20"/>
        </w:rPr>
        <w:t xml:space="preserve">Суд апелляционной инстанции указал на то, что из условий договора следует, что стороны согласовали оплату цены договора в том числе посредством передачи векселей (пункт 3.3 договора).</w:t>
      </w:r>
    </w:p>
    <w:p>
      <w:pPr>
        <w:pStyle w:val="0"/>
        <w:spacing w:before="200" w:lineRule="auto"/>
        <w:ind w:firstLine="540"/>
        <w:jc w:val="both"/>
      </w:pPr>
      <w:r>
        <w:rPr>
          <w:sz w:val="20"/>
        </w:rPr>
        <w:t xml:space="preserve">Указанный пункт договора долевого участия предусматривает, что оплата цены договора может быть выполнена участником долевого участия строительства векселями или путем зачета встречных однородных требований с застройщиком.</w:t>
      </w:r>
    </w:p>
    <w:p>
      <w:pPr>
        <w:pStyle w:val="0"/>
        <w:spacing w:before="200" w:lineRule="auto"/>
        <w:ind w:firstLine="540"/>
        <w:jc w:val="both"/>
      </w:pPr>
      <w:r>
        <w:rPr>
          <w:sz w:val="20"/>
        </w:rPr>
        <w:t xml:space="preserve">Суд апелляционной инстанции исходил из того, что указанная цена договора или ее часть считается оплаченными надлежащим образом с даты фактического зачисления денежных средств на счет застройщика, с даты подписания акта приема-передачи векселя в счет оплаты по настоящему договору или с даты зачета встречных требований.</w:t>
      </w:r>
    </w:p>
    <w:p>
      <w:pPr>
        <w:pStyle w:val="0"/>
        <w:spacing w:before="200" w:lineRule="auto"/>
        <w:ind w:firstLine="540"/>
        <w:jc w:val="both"/>
      </w:pPr>
      <w:r>
        <w:rPr>
          <w:sz w:val="20"/>
        </w:rPr>
        <w:t xml:space="preserve">Между тем, отменяя решение суда первой инстанции, суд апелляционной инстанции не принял во внимание следующее.</w:t>
      </w:r>
    </w:p>
    <w:p>
      <w:pPr>
        <w:pStyle w:val="0"/>
        <w:spacing w:before="200" w:lineRule="auto"/>
        <w:ind w:firstLine="540"/>
        <w:jc w:val="both"/>
      </w:pPr>
      <w:hyperlink w:history="0" r:id="rId25"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Пунктом 1 статьи 310</w:t>
        </w:r>
      </w:hyperlink>
      <w:r>
        <w:rPr>
          <w:sz w:val="20"/>
        </w:rPr>
        <w:t xml:space="preserve"> Гражданского кодекса Российской Федерации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hyperlink w:history="0" r:id="rId26"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Кодексом</w:t>
        </w:r>
      </w:hyperlink>
      <w:r>
        <w:rPr>
          <w:sz w:val="20"/>
        </w:rPr>
        <w:t xml:space="preserve">, другими законами или иными правовыми актами.</w:t>
      </w:r>
    </w:p>
    <w:p>
      <w:pPr>
        <w:pStyle w:val="0"/>
        <w:spacing w:before="200" w:lineRule="auto"/>
        <w:ind w:firstLine="540"/>
        <w:jc w:val="both"/>
      </w:pPr>
      <w:r>
        <w:rPr>
          <w:sz w:val="20"/>
        </w:rPr>
        <w:t xml:space="preserve">В силу </w:t>
      </w:r>
      <w:hyperlink w:history="0" r:id="rId27"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пункта 2 статьи 142</w:t>
        </w:r>
      </w:hyperlink>
      <w:r>
        <w:rPr>
          <w:sz w:val="20"/>
        </w:rPr>
        <w:t xml:space="preserve">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pPr>
        <w:pStyle w:val="0"/>
        <w:spacing w:before="200" w:lineRule="auto"/>
        <w:ind w:firstLine="540"/>
        <w:jc w:val="both"/>
      </w:pPr>
      <w:r>
        <w:rPr>
          <w:sz w:val="20"/>
        </w:rPr>
        <w:t xml:space="preserve">Согласно разъяснениям, приведенным в </w:t>
      </w:r>
      <w:hyperlink w:history="0" r:id="rId28" w:tooltip="Постановление Пленума Верховного Суда РФ N 33, Пленума ВАС РФ N 14 от 04.12.2000 &quot;О некоторых вопросах практики рассмотрения споров, связанных с обращением векселей&quot; {КонсультантПлюс}">
        <w:r>
          <w:rPr>
            <w:sz w:val="20"/>
            <w:color w:val="0000ff"/>
          </w:rPr>
          <w:t xml:space="preserve">пункте 26</w:t>
        </w:r>
      </w:hyperlink>
      <w:r>
        <w:rPr>
          <w:sz w:val="20"/>
        </w:rPr>
        <w:t xml:space="preserve"> постановления Пленума Верховного Суда РФ N 33, Пленума ВАС РФ N 14 от 04.12.2000 "О некоторых вопросах практики рассмотрения споров, связанных с обращением векселей", обязательство уплатить по векселю является денежным обязательством и прекращается исполнением, то есть уплатой обязанным лицом суммы вексельного долга (</w:t>
      </w:r>
      <w:hyperlink w:history="0" r:id="rId29"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статья 408</w:t>
        </w:r>
      </w:hyperlink>
      <w:r>
        <w:rPr>
          <w:sz w:val="20"/>
        </w:rPr>
        <w:t xml:space="preserve"> Кодекса).</w:t>
      </w:r>
    </w:p>
    <w:p>
      <w:pPr>
        <w:pStyle w:val="0"/>
        <w:spacing w:before="200" w:lineRule="auto"/>
        <w:ind w:firstLine="540"/>
        <w:jc w:val="both"/>
      </w:pPr>
      <w:r>
        <w:rPr>
          <w:sz w:val="20"/>
        </w:rPr>
        <w:t xml:space="preserve">В соответствии с положениями </w:t>
      </w:r>
      <w:hyperlink w:history="0" r:id="rId30" w:tooltip="&quot;Гражданский кодекс Российской Федерации (часть первая)&quot; от 30.11.1994 N 51-ФЗ (ред. от 25.02.2022) ------------ Недействующая редакция {КонсультантПлюс}">
        <w:r>
          <w:rPr>
            <w:sz w:val="20"/>
            <w:color w:val="0000ff"/>
          </w:rPr>
          <w:t xml:space="preserve">статьи 408</w:t>
        </w:r>
      </w:hyperlink>
      <w:r>
        <w:rPr>
          <w:sz w:val="20"/>
        </w:rPr>
        <w:t xml:space="preserve"> Гражданского кодекса Российской Федерации надлежащее исполнение прекращает обязательство.</w:t>
      </w:r>
    </w:p>
    <w:p>
      <w:pPr>
        <w:pStyle w:val="0"/>
        <w:spacing w:before="200" w:lineRule="auto"/>
        <w:ind w:firstLine="540"/>
        <w:jc w:val="both"/>
      </w:pPr>
      <w:r>
        <w:rPr>
          <w:sz w:val="20"/>
        </w:rPr>
        <w:t xml:space="preserve">Исследовав и оценив обстоятельства дела, представленные сторонами доказательства в их совокупности и взаимосвязи с учетом </w:t>
      </w:r>
      <w:hyperlink w:history="0" r:id="rId3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71</w:t>
        </w:r>
      </w:hyperlink>
      <w:r>
        <w:rPr>
          <w:sz w:val="20"/>
        </w:rPr>
        <w:t xml:space="preserve"> АПК РФ, суд первой инстанции установил, что оспаривая заявленный ответчиком отказ от исполнения договора, истец не представил допустимых доказательств осуществления оплаты и исполнения ИП Губенко Л.А. перед ООО "Гавань" обязательств по договору участия в долевом строительстве N 2Г-01 от 17.05.2017, указал на то, что в качестве доказательств исполнения обязательств истцом представлены акты приема-передачи векселей от 09.06.2017 и 14.06.2017 (векселедатель Губенко Л.А.) на суммы 24 277 840 руб. и 14 172 160 руб., а также акты об исполнении обязательств по договору от 09.06.2017 и 14.06.2017, при этом установил, что ни оригиналов, ни копий векселей в настоящее время не существует, никаких доказательств фактической передачи/перечисления денежных средств в счет погашения данных векселей в материалы дела также не представлено, ввиду чего отказал в удовлетворении заявленных требований.</w:t>
      </w:r>
    </w:p>
    <w:p>
      <w:pPr>
        <w:pStyle w:val="0"/>
        <w:spacing w:before="200" w:lineRule="auto"/>
        <w:ind w:firstLine="540"/>
        <w:jc w:val="both"/>
      </w:pPr>
      <w:r>
        <w:rPr>
          <w:sz w:val="20"/>
        </w:rPr>
        <w:t xml:space="preserve">Суд первой инстанции правомерно пришел к выводу о том, что при непредставлении доказательств фактической передачи истцом ответчику денежных средств в счет оплаты по договору (погашения векселей), и при наличии возражений ответчика о факте получения оплаты, у суда отсутствуют основания полагать договор исполненным.</w:t>
      </w:r>
    </w:p>
    <w:p>
      <w:pPr>
        <w:pStyle w:val="0"/>
        <w:spacing w:before="200" w:lineRule="auto"/>
        <w:ind w:firstLine="540"/>
        <w:jc w:val="both"/>
      </w:pPr>
      <w:r>
        <w:rPr>
          <w:sz w:val="20"/>
        </w:rPr>
        <w:t xml:space="preserve">В нарушение </w:t>
      </w:r>
      <w:hyperlink w:history="0" r:id="rId3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АПК РФ судам не представлено доказательств, подтверждающих обоснованность требований.</w:t>
      </w:r>
    </w:p>
    <w:p>
      <w:pPr>
        <w:pStyle w:val="0"/>
        <w:spacing w:before="200" w:lineRule="auto"/>
        <w:ind w:firstLine="540"/>
        <w:jc w:val="both"/>
      </w:pPr>
      <w:r>
        <w:rPr>
          <w:sz w:val="20"/>
        </w:rPr>
        <w:t xml:space="preserve">При таких обстоятельствах, принимая во внимание недоказанность материалами дела исполнения истцом обязательств по оплате по договору участия в долевом строительстве N 2Г-01, суд первой инстанции правомерно отказал в удовлетворении требований истца.</w:t>
      </w:r>
    </w:p>
    <w:p>
      <w:pPr>
        <w:pStyle w:val="0"/>
        <w:spacing w:before="200" w:lineRule="auto"/>
        <w:ind w:firstLine="540"/>
        <w:jc w:val="both"/>
      </w:pPr>
      <w:r>
        <w:rPr>
          <w:sz w:val="20"/>
        </w:rPr>
        <w:t xml:space="preserve">С учетом того, что судом первой инстанции были установлены все обстоятельства спора, имеющие значение для правильного его разрешения, правильно применены нормы материального и процессуального права, у апелляционного суда отсутствовали основания к отмене решения суда первой инстанции, в связи с чем суд кассационной инстанции, руководствуясь </w:t>
      </w:r>
      <w:hyperlink w:history="0" r:id="rId3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пунктом 5 части 1 статьи 287</w:t>
        </w:r>
      </w:hyperlink>
      <w:r>
        <w:rPr>
          <w:sz w:val="20"/>
        </w:rPr>
        <w:t xml:space="preserve"> Арбитражного процессуального кодекса Российской Федерации, считает, что </w:t>
      </w:r>
      <w:hyperlink w:history="0" r:id="rId34"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апелляционного суда подлежит отмене с оставлением в силе решения суда первой инстанции.</w:t>
      </w:r>
    </w:p>
    <w:p>
      <w:pPr>
        <w:pStyle w:val="0"/>
        <w:spacing w:before="200" w:lineRule="auto"/>
        <w:ind w:firstLine="540"/>
        <w:jc w:val="both"/>
      </w:pPr>
      <w:r>
        <w:rPr>
          <w:sz w:val="20"/>
        </w:rPr>
        <w:t xml:space="preserve">Руководствуясь </w:t>
      </w:r>
      <w:hyperlink w:history="0" r:id="rId3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284</w:t>
        </w:r>
      </w:hyperlink>
      <w:r>
        <w:rPr>
          <w:sz w:val="20"/>
        </w:rPr>
        <w:t xml:space="preserve">, </w:t>
      </w:r>
      <w:hyperlink w:history="0" r:id="rId3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286</w:t>
        </w:r>
      </w:hyperlink>
      <w:r>
        <w:rPr>
          <w:sz w:val="20"/>
        </w:rPr>
        <w:t xml:space="preserve"> - </w:t>
      </w:r>
      <w:hyperlink w:history="0" r:id="rId3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38" w:tooltip="Постановление Десятого арбитражного апелляционного суда от 26.08.2022 N 10АП-11368/2022 по делу N А41-78370/2021 Категория спора: Участие в долевом строительстве (ДДУ). Требования участника долевого строительства: 1) О признании недействительным одностороннего отказа от договора участия в долевом строительстве; 2) Об обязании внести запись в ЕГРН. Обстоятельства: Недействительность расторжения в одностороннем порядке спорного договора подтверждена, поскольку стороны пришли к соглашению об уплате цены догово {КонсультантПлюс}">
        <w:r>
          <w:rPr>
            <w:sz w:val="20"/>
            <w:color w:val="0000ff"/>
          </w:rPr>
          <w:t xml:space="preserve">Постановление</w:t>
        </w:r>
      </w:hyperlink>
      <w:r>
        <w:rPr>
          <w:sz w:val="20"/>
        </w:rPr>
        <w:t xml:space="preserve"> Десятого арбитражного апелляционного суда от 26.08.2022 по делу N А41-78370/2021 отменить, </w:t>
      </w:r>
      <w:hyperlink w:history="0" r:id="rId39" w:tooltip="Ссылка на КонсультантПлюс">
        <w:r>
          <w:rPr>
            <w:sz w:val="20"/>
            <w:color w:val="0000ff"/>
          </w:rPr>
          <w:t xml:space="preserve">решение</w:t>
        </w:r>
      </w:hyperlink>
      <w:r>
        <w:rPr>
          <w:sz w:val="20"/>
        </w:rPr>
        <w:t xml:space="preserve"> Арбитражного суда Московской области от 06.05.2022 по делу N А41-78370/2021 оставить в силе.</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Е.Ю.ФИЛИНА</w:t>
      </w:r>
    </w:p>
    <w:p>
      <w:pPr>
        <w:pStyle w:val="0"/>
        <w:jc w:val="right"/>
      </w:pPr>
      <w:r>
        <w:rPr>
          <w:sz w:val="20"/>
        </w:rPr>
      </w:r>
    </w:p>
    <w:p>
      <w:pPr>
        <w:pStyle w:val="0"/>
        <w:jc w:val="right"/>
      </w:pPr>
      <w:r>
        <w:rPr>
          <w:sz w:val="20"/>
        </w:rPr>
        <w:t xml:space="preserve">Судьи</w:t>
      </w:r>
    </w:p>
    <w:p>
      <w:pPr>
        <w:pStyle w:val="0"/>
        <w:jc w:val="right"/>
      </w:pPr>
      <w:r>
        <w:rPr>
          <w:sz w:val="20"/>
        </w:rPr>
        <w:t xml:space="preserve">А.Р.БЕЛОВА</w:t>
      </w:r>
    </w:p>
    <w:p>
      <w:pPr>
        <w:pStyle w:val="0"/>
        <w:jc w:val="right"/>
      </w:pPr>
      <w:r>
        <w:rPr>
          <w:sz w:val="20"/>
        </w:rPr>
        <w:t xml:space="preserve">И.В.ЛАЗАРЕВА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MARB&amp;n=2327216" TargetMode = "External"/><Relationship Id="rId4" Type="http://schemas.openxmlformats.org/officeDocument/2006/relationships/hyperlink" Target="https://login.consultant.ru/link/?req=doc&amp;base=LAW&amp;n=520138&amp;dst=100282" TargetMode = "External"/><Relationship Id="rId5" Type="http://schemas.openxmlformats.org/officeDocument/2006/relationships/hyperlink" Target="https://login.consultant.ru/link/?req=doc&amp;base=ASMS&amp;n=3232959" TargetMode = "External"/><Relationship Id="rId6" Type="http://schemas.openxmlformats.org/officeDocument/2006/relationships/hyperlink" Target="https://login.consultant.ru/link/?req=doc&amp;base=MARB&amp;n=2327216" TargetMode = "External"/><Relationship Id="rId7" Type="http://schemas.openxmlformats.org/officeDocument/2006/relationships/hyperlink" Target="https://login.consultant.ru/link/?req=doc&amp;base=ASMS&amp;n=3232959" TargetMode = "External"/><Relationship Id="rId8" Type="http://schemas.openxmlformats.org/officeDocument/2006/relationships/hyperlink" Target="https://login.consultant.ru/link/?req=doc&amp;base=MARB&amp;n=2327216" TargetMode = "External"/><Relationship Id="rId9" Type="http://schemas.openxmlformats.org/officeDocument/2006/relationships/hyperlink" Target="https://login.consultant.ru/link/?req=doc&amp;base=MARB&amp;n=2327216" TargetMode = "External"/><Relationship Id="rId10" Type="http://schemas.openxmlformats.org/officeDocument/2006/relationships/hyperlink" Target="https://login.consultant.ru/link/?req=doc&amp;base=LAW&amp;n=520138&amp;dst=101879" TargetMode = "External"/><Relationship Id="rId11" Type="http://schemas.openxmlformats.org/officeDocument/2006/relationships/hyperlink" Target="https://login.consultant.ru/link/?req=doc&amp;base=LAW&amp;n=103291&amp;dst=286" TargetMode = "External"/><Relationship Id="rId12" Type="http://schemas.openxmlformats.org/officeDocument/2006/relationships/hyperlink" Target="https://login.consultant.ru/link/?req=doc&amp;base=LAW&amp;n=164998" TargetMode = "External"/><Relationship Id="rId13" Type="http://schemas.openxmlformats.org/officeDocument/2006/relationships/hyperlink" Target="http://kad.arbitr.ru" TargetMode = "External"/><Relationship Id="rId14" Type="http://schemas.openxmlformats.org/officeDocument/2006/relationships/hyperlink" Target="https://login.consultant.ru/link/?req=doc&amp;base=LAW&amp;n=520138&amp;dst=101882" TargetMode = "External"/><Relationship Id="rId15" Type="http://schemas.openxmlformats.org/officeDocument/2006/relationships/hyperlink" Target="https://login.consultant.ru/link/?req=doc&amp;base=LAW&amp;n=520138&amp;dst=101886" TargetMode = "External"/><Relationship Id="rId16" Type="http://schemas.openxmlformats.org/officeDocument/2006/relationships/hyperlink" Target="https://login.consultant.ru/link/?req=doc&amp;base=LAW&amp;n=520138&amp;dst=1084" TargetMode = "External"/><Relationship Id="rId17" Type="http://schemas.openxmlformats.org/officeDocument/2006/relationships/hyperlink" Target="https://login.consultant.ru/link/?req=doc&amp;base=MARB&amp;n=2327216" TargetMode = "External"/><Relationship Id="rId18" Type="http://schemas.openxmlformats.org/officeDocument/2006/relationships/hyperlink" Target="https://login.consultant.ru/link/?req=doc&amp;base=MARB&amp;n=2327216" TargetMode = "External"/><Relationship Id="rId19" Type="http://schemas.openxmlformats.org/officeDocument/2006/relationships/hyperlink" Target="https://login.consultant.ru/link/?req=doc&amp;base=LAW&amp;n=410306&amp;dst=575" TargetMode = "External"/><Relationship Id="rId20" Type="http://schemas.openxmlformats.org/officeDocument/2006/relationships/hyperlink" Target="https://login.consultant.ru/link/?req=doc&amp;base=LAW&amp;n=410306&amp;dst=580" TargetMode = "External"/><Relationship Id="rId21" Type="http://schemas.openxmlformats.org/officeDocument/2006/relationships/hyperlink" Target="https://login.consultant.ru/link/?req=doc&amp;base=LAW&amp;n=410306&amp;dst=10514" TargetMode = "External"/><Relationship Id="rId22" Type="http://schemas.openxmlformats.org/officeDocument/2006/relationships/hyperlink" Target="https://login.consultant.ru/link/?req=doc&amp;base=LAW&amp;n=410306&amp;dst=101944" TargetMode = "External"/><Relationship Id="rId23" Type="http://schemas.openxmlformats.org/officeDocument/2006/relationships/hyperlink" Target="https://login.consultant.ru/link/?req=doc&amp;base=LAW&amp;n=410306&amp;dst=10841" TargetMode = "External"/><Relationship Id="rId24" Type="http://schemas.openxmlformats.org/officeDocument/2006/relationships/hyperlink" Target="https://login.consultant.ru/link/?req=doc&amp;base=LAW&amp;n=296146&amp;dst=101469" TargetMode = "External"/><Relationship Id="rId25" Type="http://schemas.openxmlformats.org/officeDocument/2006/relationships/hyperlink" Target="https://login.consultant.ru/link/?req=doc&amp;base=LAW&amp;n=410306&amp;dst=10514" TargetMode = "External"/><Relationship Id="rId26" Type="http://schemas.openxmlformats.org/officeDocument/2006/relationships/hyperlink" Target="https://login.consultant.ru/link/?req=doc&amp;base=LAW&amp;n=410306" TargetMode = "External"/><Relationship Id="rId27" Type="http://schemas.openxmlformats.org/officeDocument/2006/relationships/hyperlink" Target="https://login.consultant.ru/link/?req=doc&amp;base=LAW&amp;n=410306&amp;dst=578" TargetMode = "External"/><Relationship Id="rId28" Type="http://schemas.openxmlformats.org/officeDocument/2006/relationships/hyperlink" Target="https://login.consultant.ru/link/?req=doc&amp;base=LAW&amp;n=29938&amp;dst=100098" TargetMode = "External"/><Relationship Id="rId29" Type="http://schemas.openxmlformats.org/officeDocument/2006/relationships/hyperlink" Target="https://login.consultant.ru/link/?req=doc&amp;base=LAW&amp;n=410306&amp;dst=101944" TargetMode = "External"/><Relationship Id="rId30" Type="http://schemas.openxmlformats.org/officeDocument/2006/relationships/hyperlink" Target="https://login.consultant.ru/link/?req=doc&amp;base=LAW&amp;n=410306&amp;dst=101944" TargetMode = "External"/><Relationship Id="rId31" Type="http://schemas.openxmlformats.org/officeDocument/2006/relationships/hyperlink" Target="https://login.consultant.ru/link/?req=doc&amp;base=LAW&amp;n=520138&amp;dst=100419" TargetMode = "External"/><Relationship Id="rId32" Type="http://schemas.openxmlformats.org/officeDocument/2006/relationships/hyperlink" Target="https://login.consultant.ru/link/?req=doc&amp;base=LAW&amp;n=520138&amp;dst=100374" TargetMode = "External"/><Relationship Id="rId33" Type="http://schemas.openxmlformats.org/officeDocument/2006/relationships/hyperlink" Target="https://login.consultant.ru/link/?req=doc&amp;base=LAW&amp;n=520138&amp;dst=101892" TargetMode = "External"/><Relationship Id="rId34" Type="http://schemas.openxmlformats.org/officeDocument/2006/relationships/hyperlink" Target="https://login.consultant.ru/link/?req=doc&amp;base=MARB&amp;n=2327216" TargetMode = "External"/><Relationship Id="rId35" Type="http://schemas.openxmlformats.org/officeDocument/2006/relationships/hyperlink" Target="https://login.consultant.ru/link/?req=doc&amp;base=LAW&amp;n=520138&amp;dst=101876" TargetMode = "External"/><Relationship Id="rId36" Type="http://schemas.openxmlformats.org/officeDocument/2006/relationships/hyperlink" Target="https://login.consultant.ru/link/?req=doc&amp;base=LAW&amp;n=520138&amp;dst=101882" TargetMode = "External"/><Relationship Id="rId37" Type="http://schemas.openxmlformats.org/officeDocument/2006/relationships/hyperlink" Target="https://login.consultant.ru/link/?req=doc&amp;base=LAW&amp;n=520138&amp;dst=101910" TargetMode = "External"/><Relationship Id="rId38" Type="http://schemas.openxmlformats.org/officeDocument/2006/relationships/hyperlink" Target="https://login.consultant.ru/link/?req=doc&amp;base=MARB&amp;n=2327216" TargetMode = "External"/><Relationship Id="rId39" Type="http://schemas.openxmlformats.org/officeDocument/2006/relationships/hyperlink" Target="https://login.consultant.ru/link/?req=doc&amp;base=ASMS&amp;n=323295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Московского округа от 21.04.2026 N Ф05-28694/2022 по делу N А41-78370/2021
Требование: О признании недействительным одностороннего отказа от договора участия в долевом строительстве, обязании регистрирующего органа внести соответствующую запись в ЕГРН.
Обстоятельства: Между сторонами был заключен договор участия в долевом строительстве малоэтажного жилого дома. Истец передал векселя в счет оплаты по договору, однако ответчик уведомил о неисполнении обязательств по оплате и за</dc:title>
  <dcterms:created xsi:type="dcterms:W3CDTF">2026-05-03T17:06:52Z</dcterms:created>
</cp:coreProperties>
</file>