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18B" w:rsidRDefault="004C018B">
      <w:pPr>
        <w:pStyle w:val="ConsPlusNormal"/>
        <w:ind w:firstLine="540"/>
        <w:jc w:val="both"/>
        <w:outlineLvl w:val="0"/>
      </w:pPr>
    </w:p>
    <w:p w:rsidR="004C018B" w:rsidRDefault="00EE4238">
      <w:pPr>
        <w:pStyle w:val="ConsPlusTitle"/>
        <w:jc w:val="center"/>
      </w:pPr>
      <w:r>
        <w:t>АРБИТРАЖНЫЙ СУД МОСКОВСКОГО ОКРУГА</w:t>
      </w:r>
    </w:p>
    <w:p w:rsidR="004C018B" w:rsidRDefault="004C018B">
      <w:pPr>
        <w:pStyle w:val="ConsPlusTitle"/>
        <w:jc w:val="center"/>
      </w:pPr>
    </w:p>
    <w:p w:rsidR="004C018B" w:rsidRDefault="00EE4238">
      <w:pPr>
        <w:pStyle w:val="ConsPlusTitle"/>
        <w:jc w:val="center"/>
      </w:pPr>
      <w:r>
        <w:t>ПОСТАНОВЛЕНИЕ</w:t>
      </w:r>
    </w:p>
    <w:p w:rsidR="004C018B" w:rsidRDefault="00EE4238">
      <w:pPr>
        <w:pStyle w:val="ConsPlusTitle"/>
        <w:jc w:val="center"/>
      </w:pPr>
      <w:r>
        <w:t>от 4 сентября 2026 г. по делу N А40-36540/2025</w:t>
      </w:r>
    </w:p>
    <w:p w:rsidR="004C018B" w:rsidRDefault="004C018B">
      <w:pPr>
        <w:pStyle w:val="ConsPlusNormal"/>
        <w:ind w:firstLine="540"/>
        <w:jc w:val="both"/>
      </w:pPr>
    </w:p>
    <w:p w:rsidR="004C018B" w:rsidRDefault="00EE4238">
      <w:pPr>
        <w:pStyle w:val="ConsPlusNormal"/>
        <w:ind w:firstLine="540"/>
        <w:jc w:val="both"/>
      </w:pPr>
      <w:r>
        <w:t>Резолютивная часть постановления объявлена 25.08.2026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Полный текст постановления изготовлен 04.09.2026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Арбитражный суд Московского округа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составе: председательствующего-судьи Калининой Н.С.,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судей: Архиповой Ю.В., Кочергиной Е.В.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при участии в заседании: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от истца: общества с ограниченной ответственностью "Фарм-Инновации" - Кондратьев П.Л., дов. от 03.02.2026,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от ответчика: ВТБ Лизинг (акци</w:t>
      </w:r>
      <w:r>
        <w:t>онерное общество) - Рябова В.И., дов. 01.03.2026,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рассмотрев 25 августа 2026 года в судебном заседании кассационную жалобу ВТБ Лизинг (акционерное общество)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на постановление Девятого арбитражного апелляционного суда от 17 марта 2026 года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по иску общества с</w:t>
      </w:r>
      <w:r>
        <w:t xml:space="preserve"> ограниченной ответственностью "Фарм-Инновации"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к ВТБ Лизинг (акционерное общество)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о признании ничтожным одностороннего повышения лизинговых платежей по договору лизинга,</w:t>
      </w:r>
    </w:p>
    <w:p w:rsidR="004C018B" w:rsidRDefault="004C018B">
      <w:pPr>
        <w:pStyle w:val="ConsPlusNormal"/>
        <w:jc w:val="center"/>
      </w:pPr>
    </w:p>
    <w:p w:rsidR="004C018B" w:rsidRDefault="00EE4238">
      <w:pPr>
        <w:pStyle w:val="ConsPlusNormal"/>
        <w:jc w:val="center"/>
      </w:pPr>
      <w:r>
        <w:t>установил:</w:t>
      </w:r>
    </w:p>
    <w:p w:rsidR="004C018B" w:rsidRDefault="004C018B">
      <w:pPr>
        <w:pStyle w:val="ConsPlusNormal"/>
        <w:jc w:val="center"/>
      </w:pPr>
    </w:p>
    <w:p w:rsidR="004C018B" w:rsidRDefault="00EE4238">
      <w:pPr>
        <w:pStyle w:val="ConsPlusNormal"/>
        <w:ind w:firstLine="540"/>
        <w:jc w:val="both"/>
      </w:pPr>
      <w:r>
        <w:t xml:space="preserve">общество с ограниченной ответственностью "Фарм-Инновации" (далее - ООО </w:t>
      </w:r>
      <w:r>
        <w:t>"Фарм-Инновации", истец) обратилось с иском к ВТБ Лизинг (акционерное общество) (далее - АО ВТБ Лизинг, ответчик) о признании ничтожным одностороннего повышения лизинговых платежей по договору лизинга N АЛ116608/05-24 СМЛ от 22.03.2024, оформленного уведом</w:t>
      </w:r>
      <w:r>
        <w:t>лением АО ВТБ Лизинг от 27.12.2024 N 185939.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Решением Арбитражного суда города Москвы от 02.10.2025 в удовлетворении исковых требований отказано.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Постановлением Девятого арбитражного апелляционного суда от 17.03.2026 решение Арбитражного суда города Москвы</w:t>
      </w:r>
      <w:r>
        <w:t xml:space="preserve"> от 02.10.2025 отменено, суд признал ничтожной сделку, оформленную уведомлением АО ВТБ Лизинг от 27.12.2024 N 185939 в части увеличения </w:t>
      </w:r>
      <w:r>
        <w:lastRenderedPageBreak/>
        <w:t>лизинговых платежей более чем на 5% от размера, установленного в пункте 5.6 договора лизинга N АЛ1166008/05-24СМЛ от 22.</w:t>
      </w:r>
      <w:r>
        <w:t>03.2024, взыскал с АО ВТБ Лизинг в пользу ООО "Фарм-Инновации" 80 000 руб. в возмещение расходов по оплате госпошлины.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Не согласившись с постановлением</w:t>
      </w:r>
      <w:r>
        <w:t xml:space="preserve"> суда апелляционной инстанции, АО ВТБ Лизинг обратилось в Арбитражный суд Московского округа с кассационной жалобой, в которой просило обжалуемый судебный акт отменить, оставить в силе решение суда первой инстанции, указывая на нарушение судом апелляционно</w:t>
      </w:r>
      <w:r>
        <w:t>й инстанции норм материального и процессуального права, несоответствие выводов суда фактическим обстоятельствам дела.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обоснование доводов кассационной жалобы заявитель указал, что суд апелляционной инстанции неправильно истолковал пункт 5.16 Правил лизин</w:t>
      </w:r>
      <w:r>
        <w:t>га, неверно определил пределы допустимого увеличения лизинговых платежей и неправомерно признал ничтожным одностороннее изменение графика лизинговых платежей, тогда как право ответчика на такое изменение предусмотрено договором и соответствует положениям д</w:t>
      </w:r>
      <w:r>
        <w:t>ействующего законодательства.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Суд не принял во внимание, что повышение лизинговых платежей является обоснованной и адекватной мерой распределения риска, обусловленной увеличением расходов ответчика на привлечение денежных средств, финансирование сделок осу</w:t>
      </w:r>
      <w:r>
        <w:t>ществляется за счет кредитных средств, ставка по которым является плавающей и непосредственно привязана к ключевой ставке.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До рассмотрения кассационной жалобы по существу в Арбитражный суд Московского округа от ООО "Фарм-Инновации" поступил отзыв на кассац</w:t>
      </w:r>
      <w:r>
        <w:t>ионную жалобу, который приобщен к материалам дела.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судебном заседании суда кассационной инстанции представитель АО ВТБ Лизинг поддержал доводы кассационной жалобы, представитель ООО "Фарм-Инновации" по доводам кассационной жалобы возражал.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Изучив материа</w:t>
      </w:r>
      <w:r>
        <w:t>лы дела, обсудив доводы кассационной жалобы, проверив в порядке статей 286, 287, 288 Арбитражного процессуального кодекса Российской Федерации правильность применения судом апелляционной инстанции норм материального и процессуального права, а также соответ</w:t>
      </w:r>
      <w:r>
        <w:t>ствие выводов, содержащихся в судебном акте, установленным по делу фактическим обстоятельствам, судебная коллегия кассационной инстанции приходит к следующим выводам.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Как установлено судами и следует из материалов дела, 22.03.2024 между АО ВТБ Лизинг (лизи</w:t>
      </w:r>
      <w:r>
        <w:t>нгодатель) и ООО "Фарм-Инновации" (лизингополучатель) заключен договор лизинга N АЛ 116608/05-24 СМЛ, по условиям которого ответчик обязался приобрести в собственность и передать истцу во временное владение и пользование транспортное средство JAECOO J7.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До</w:t>
      </w:r>
      <w:r>
        <w:t>говор заключен в соответствии с Правилами лизинга автотранспортных средств, утвержденными приказом АО ВТБ Лизинг от 08.09.2023.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Пунктом 5.6 договора установлен размер ежемесячного лизингового платежа - 67 141,51 руб.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 xml:space="preserve">Транспортное средство передано истцу и </w:t>
      </w:r>
      <w:r>
        <w:t>зарегистрировано в ГИБДД 03.04.2024.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lastRenderedPageBreak/>
        <w:t>В силу пункта 5.16 Правил лизинга лизингодатель вправе изменить размер лизинговых платежей, но не чаще чем один раз в три месяца, в том числе в случае увеличения Центральным банком Российской Федерации ключевой ставки.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Размер подлежащих уплате лизингополучателем платежей по договору лизинга в указанных случаях подлежит изменению лизингодателем в одностороннем внесудебном порядке с уведомлением об этом лизингополучателя.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На момент заключения договора ключевая ставка Банка</w:t>
      </w:r>
      <w:r>
        <w:t xml:space="preserve"> России составляла 16%.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Впоследствии она была повышена: с 29.07.2024 - до 18%, с 16.09.2024 - до 19%, с 28.10.2024 - до 21%.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27.12.2024 АО ВТБ Лизинг направил истцу уведомление N 185939 об изменении графика лизинговых платежей, согласно которому с 26.02.20</w:t>
      </w:r>
      <w:r>
        <w:t>25 размер ежемесячного лизингового платежа увеличен до 73 299,51 руб.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Обращаясь в суд с настоящими требованиями, истец указывал, что ответчик повысил размер лизингового платежа не на 5% (как увеличилась ключевая ставка с 16% до 21%), а сразу на 9,2%, что с</w:t>
      </w:r>
      <w:r>
        <w:t>видетельствует о злоупотреблении правом и выходе за пределы добросовестного осуществления гражданских прав.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Истец просил признать ничтожным одностороннее повышение лизинговых платежей в части увеличения более чем на 5% от размера, установленного в пункте 5</w:t>
      </w:r>
      <w:r>
        <w:t>.6 договора.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 xml:space="preserve">Суд первой инстанции, исследовав и оценив в порядке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10, 310, 421, 424, 431, 614 Гражданского </w:t>
      </w:r>
      <w:r>
        <w:t>кодекса Российской Федерации, статьи 28 Федерального закона от 29.10.1998 N 164-ФЗ "О финансовой аренде (лизинге)", разъяснениями, содержащимися в пункте 29 Обзора судебной практики по спорам, связанным с договором финансовой аренды (лизинга), утвержденног</w:t>
      </w:r>
      <w:r>
        <w:t>о Президиумом Верховного Суда Российской Федерации 27.10.2021, в постановлении Пленума Высшего Арбитражного Суда Российской Федерации от 14.03.2014 N 17 "Об отдельных вопросах, связанных с договором выкупного лизинга", установив, что право ответчика на пов</w:t>
      </w:r>
      <w:r>
        <w:t xml:space="preserve">ышение лизинговых платежей при увеличении ключевой ставки Банка России предусмотрено условиями договора лизинга, соответствует положениям действующего законодательства и является самостоятельным основанием для изменения лизинговых платежей в одностороннем </w:t>
      </w:r>
      <w:r>
        <w:t>порядке, принимая во внимание, что истец не представил доказательств злоупотребления ответчиком правом, учитывая, что сведения о повышении ключевой ставки являлись общедоступными, и установив, что ответчик представил расчеты, подтверждающие увеличение плат</w:t>
      </w:r>
      <w:r>
        <w:t>ы за финансирование в пределах изменения ключевой ставки, пришел к выводу об отсутствии оснований для удовлетворения заявленных требований.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Отменяя решение суда первой инстанции и удовлетворяя исковые требования, суд апелляционной инстанции исходил из того</w:t>
      </w:r>
      <w:r>
        <w:t>, что ответчик повысил размер лизингового платежа на 9,2% при увеличении ключевой ставки только на 5%, что свидетельствует о злоупотреблении правом, а также указав, что экономическая целесообразность такого повышения ответчиком не доказана, и исходя из тог</w:t>
      </w:r>
      <w:r>
        <w:t>о, что на дату окончания исследования доказательств в суде первой инстанции наблюдалось снижение ключевой ставки, в связи с чем признал сделку ничтожной в части увеличения лизинговых платежей более чем на 5%.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Между тем по результатам кассационного рассмотр</w:t>
      </w:r>
      <w:r>
        <w:t>ения суд округа пришел к выводу, что при принятии судебного акта судом апелляционной инстанции не учтено следующее.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силу пункта 2 статьи 310 Гражданского кодекса Российской Федерации одностороннее изменение условий обязательства, связанного с осуществлен</w:t>
      </w:r>
      <w:r>
        <w:t>ием всеми его сторонами предпринимательской деятельности, допускается в случаях, предусмотренных Гражданским кодексом Российской Федерации, другими законами, иными правовыми актами или договором.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Согласно пункту 2 статьи 28 Федерального закона от 29.10.199</w:t>
      </w:r>
      <w:r>
        <w:t>8 N 164-ФЗ "О финансовой аренде (лизинге)" если иное не предусмотрено договором лизинга, размер лизинговых платежей может изменяться по соглашению сторон в сроки, предусмотренные данным договором, но не чаще чем один раз в три месяца.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Согласно правовой поз</w:t>
      </w:r>
      <w:r>
        <w:t>иции, изложенной в пункте 29 Обзора судебной практики по спорам, связанным с договором финансовой аренды (лизинга), утвержденного Президиумом Верховного Суда Российской Федерации 27.10.2021, условия договора лизинга, предусматривающие возможность пересмотр</w:t>
      </w:r>
      <w:r>
        <w:t>а лизингодателем в одностороннем порядке размера лизинговых платежей в связи с изменением курса валют, являются действительными, если пределы возможного изменения размера платежей по договору и обстоятельства, влекущие эти изменения, были известны лизингоп</w:t>
      </w:r>
      <w:r>
        <w:t>олучателю при заключении договора.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Указанная правовая позиция может быть применена и к условиям договора лизинга, предусматривающим возможность пересмотра лизинговых платежей в связи с изменением ключевой ставки Банка России.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Как разъяснено в пункте 2 пост</w:t>
      </w:r>
      <w:r>
        <w:t>ановления Пленума Высшего Арбитражного Суда Российской Федерации от 14.03.2014 N 17 "Об отдельных вопросах, связанных с договором выкупного лизинга", по общему правилу в договоре выкупного лизинга имущественный интерес лизингодателя заключается в размещени</w:t>
      </w:r>
      <w:r>
        <w:t>и и последующем возврате с прибылью денежных средств, а имущественный интерес лизингополучателя - в приобретении предмета лизинга в собственность за счет средств, предоставленных лизингодателем, и при его содействии.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Приобретение лизингодателем права собст</w:t>
      </w:r>
      <w:r>
        <w:t>венности на предмет лизинга служит для него обеспечением обязательств лизингополучателя по уплате установленных договором платежей, а также гарантией возврата вложенного.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Платежи по договору выкупного лизинга по общему правилу включают в себя сумму предост</w:t>
      </w:r>
      <w:r>
        <w:t>авленного лизингодателем финансирования и вознаграждение за названное финансирование, зависящее от продолжительности пользования им (пункт 3.5 постановления Пленума Высшего Арбитражного Суда Российской Федерации N 17 "Об отдельных вопросах, связанных с дог</w:t>
      </w:r>
      <w:r>
        <w:t>овором выкупного лизинга").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одностороннем порядке лизингодателем может быть изменена только часть лизингового платежа, а именно плата за финансирование, тогда как сумма предоставленного лизингодателем финансирования изменена быть не может.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рассматриваемом случае АО ВТБ Лизинг реализовало право, предусмотренное пунктом 5.16 Правил лизинга, увеличив размер лизинговых платежей в связи с увеличением ключевой ставки Банка России с 16% до 21%.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При этом истцу были известны основания, при которых лизингодатель вправе изменить условия денежного обязательства.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Такие основания изложены в пункте 5.16 Правил лизинга, с которыми истец был ознакомлен при заключении договора.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 xml:space="preserve">Изменение размера лизинговых </w:t>
      </w:r>
      <w:r>
        <w:t>платежей является следствием реальных изменений экономических условий, влияющих на правоотношения по договору лизинга.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Согласно статье 2 Федерального закона от 29.10.1998 N 164-ФЗ "О финансовой аренде (лизинге)" лизинговая деятельность представляет собой в</w:t>
      </w:r>
      <w:r>
        <w:t>ид инвестиционной деятельности по приобретению имущества и передаче его в лизинг.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Финансирование сделок осуществляется лизингодателем за счет денежных средств, привлекаемых в рамках кредитных линий через краткосрочные кредиты.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Кредитование по данной модели</w:t>
      </w:r>
      <w:r>
        <w:t xml:space="preserve"> предполагает изменение ставки кредитования вследствие регулярного рефинансирования, в связи с чем фактически ставка по кредитным обязательствам лизингодателя является плавающей и непосредственно привязана к значению ключевой ставки Центрального банка Росс</w:t>
      </w:r>
      <w:r>
        <w:t>ийской Федерации.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Как обоснованно указывал ответчик, между АО ВТБ Лизинг и Банком ВТБ (ПАО) заключены соглашения о порядке заключения кредитных сделок, которые предполагают возможность получения кредитов на финансирование исполнения обязательств по заключе</w:t>
      </w:r>
      <w:r>
        <w:t>нным договорам поставки имущества для последующей передачи в лизинг и на погашение обязательств по ранее заключенным кредитным соглашениям (рефинансирование).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Поскольку кредитование в рамках указанных соглашений предполагает регулярное рефинансирование кра</w:t>
      </w:r>
      <w:r>
        <w:t>ткосрочных кредитов, процентная ставка по ним является плавающей и определяется в дату выдачи каждого кредита.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При этом процентная ставка по кредиту изменяется на величину изменения ключевой ставки в дату вступления в силу новой ключевой ставки.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Таким обра</w:t>
      </w:r>
      <w:r>
        <w:t>зом, в случае роста ключевой ставки расходы лизингодателя на погашение ранее взятых на себя обязательств перед банком увеличиваются.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Привлеченные ранее кредитные средства рефинансируются по увеличенным ставкам кредитования, что приводит к значительному рос</w:t>
      </w:r>
      <w:r>
        <w:t>ту расходов на ранее осуществленное привлечение денежных средств под финансирование лизингополучателей.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Обесценение доходов в связи с инфляцией привело к снижению количества новых лизинговых сделок, уменьшению оборотного капитала и увеличению объемов обяза</w:t>
      </w:r>
      <w:r>
        <w:t>тельств, рефинансируемых по увеличенным ставкам.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Приведенные обстоятельства свидетельствуют о том, что увеличение размера лизинговых платежей произведено ответчиком в соответствии с условиями договора и является экономически обоснованным.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При оценке доброс</w:t>
      </w:r>
      <w:r>
        <w:t>овестности действий лизингодателя правильным является сопоставление относительного (пропорционального) изменения платы за финансирование с относительным изменением ключевой ставки, а не абсолютных величин (процентных пунктов и процентов увеличения ежемесяч</w:t>
      </w:r>
      <w:r>
        <w:t>ного платежа).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Суд апелляционной инстанции, признавая ничтожным одностороннее повышение лизинговых платежей в части увеличения более чем на 5%, допустил ошибку в определении пределов допустимого изменения.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Суд неправомерно сравнил абсолютное увеличение клю</w:t>
      </w:r>
      <w:r>
        <w:t>чевой ставки (на 5 процентных пунктов) с абсолютным увеличением ежемесячного лизингового платежа (на 9,2%), тогда как правильным является сопоставление относительного (пропорционального) изменения платы за финансирование с относительным изменением ключевой</w:t>
      </w:r>
      <w:r>
        <w:t xml:space="preserve"> ставки.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Ключевая ставка изменилась в 1,3125 раза (21% / 16% = 1,3125), а ежемесячный лизинговый платеж - в 1,0917 раза (73 299,51 руб. / 67 141,51 руб. = 1,0917), то есть лизинговый платеж вырос в меньшей степени, чем ключевая ставка.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Сравнение же абсолют</w:t>
      </w:r>
      <w:r>
        <w:t>ных величин (5 процентных пунктов против 9,2% увеличения платежа) является методологически неверным.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Кроме того, суд не учел, что изменению подлежит не весь лизинговый платеж, а только его переменная часть - плата за финансирование, в то время как сумма пр</w:t>
      </w:r>
      <w:r>
        <w:t>едоставленного лизингодателем финансирования (возврат которой включен в каждый платеж) остается неизменной. Поскольку расчет ответчика подтверждает, что плата за финансирование увеличилась в пропорции, не превышающей рост ключевой ставки (1,19 против 1,31)</w:t>
      </w:r>
      <w:r>
        <w:t>, вывод суда о нарушении пределов допустимого изменения является ошибочным.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Суд первой инстанции обоснованно учитывал, что истцом в материалы дела не представлено доказательств того, что АО ВТБ Лизинг при повышении платежей действовало исключительно с наме</w:t>
      </w:r>
      <w:r>
        <w:t>рением причинить вред истцу, принимая во внимание, что истец был заблаговременно уведомлен о планируемом изменении графиков платежей, что опровергает довод о недобросовестном поведении ответчика при реализации своего права.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указанный период истец имел во</w:t>
      </w:r>
      <w:r>
        <w:t>зможность осуществить досрочный выкуп предмета лизинга либо запросить реструктуризацию платежей, однако таких действий не последовало.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Бремя доказывания злоупотребления лизингодателем своим правом возлагается на лизингополучателя (абзац 12 пункта 29 Обзора</w:t>
      </w:r>
      <w:r>
        <w:t xml:space="preserve"> судебной практики по спорам, связанным с договором финансовой аренды (лизинга), утвержденного Президиумом Верховного Суда Российской Федерации 27.10.2021).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нарушение статьи 65 Арбитражного процессуального кодекса Российской Федерации истец не представил</w:t>
      </w:r>
      <w:r>
        <w:t xml:space="preserve"> доказательств, подтверждающих, что ответчик при повышении платежей действовал исключительно с намерением причинить вред либо иным образом злоупотребил правом.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Таким образом, суд апелляционной инстанции, отменяя решение суда первой инстанции и удовлетворяя</w:t>
      </w:r>
      <w:r>
        <w:t xml:space="preserve"> исковые требования, неправильно истолковал и применил нормы материального права (статьи 10, 310 Гражданского кодекса Российской Федерации, пункт 5.16 Правил лизинга), проигнорировав доводы ответчика об экономической обоснованности повышения лизинговых пла</w:t>
      </w:r>
      <w:r>
        <w:t>тежей, не принял во внимание, что изменение лизинговых платежей является следствием реальных изменений экономических условий и осуществляется в пределах изменения ключевой ставки, чем допустил существенные нарушения норм материального права, которые повлия</w:t>
      </w:r>
      <w:r>
        <w:t>ли на исход дела и без устранения которых невозможны восстановление и защита нарушенных прав и законных интересов.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На основании вышеизложенного, с учетом того, что судом первой инстанции были установлены все обстоятельства спора, имеющие значение для право</w:t>
      </w:r>
      <w:r>
        <w:t>мерного его разрешения, но судом апелляционной инстанции были неправильно применены нормы материального права, суд кассационной инстанции, руководствуясь пунктом 5 части 1 статьи 287 Арбитражного процессуального кодекса Российской Федерации, считает возмож</w:t>
      </w:r>
      <w:r>
        <w:t>ным отменить постановление суда апелляционной инстанции, оставив в силе решение суда первой инстанции.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 силу статьи 110 Арбитражного процессуального кодекса Российской Федерации судебные расходы, понесенные лицами, участвующими в деле, в пользу которых пр</w:t>
      </w:r>
      <w:r>
        <w:t>инят судебный акт, взыскиваются арбитражным судом со стороны.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Поскольку постановлением суда кассационной инстанции удовлетворены требования, заявленные в кассационной жалобе АО ВТБ Лизинг, суд правомочен возложить на ООО "Фарм-Инновации" обязанность по воз</w:t>
      </w:r>
      <w:r>
        <w:t>мещению соответствующих расходов по уплате государственной пошлины.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Руководствуясь статьями 284, 286 - 289 Арбитражного процессуального кодекса Российской Федерации, суд</w:t>
      </w:r>
    </w:p>
    <w:p w:rsidR="004C018B" w:rsidRDefault="004C018B">
      <w:pPr>
        <w:pStyle w:val="ConsPlusNormal"/>
        <w:jc w:val="center"/>
      </w:pPr>
    </w:p>
    <w:p w:rsidR="004C018B" w:rsidRDefault="00EE4238">
      <w:pPr>
        <w:pStyle w:val="ConsPlusNormal"/>
        <w:jc w:val="center"/>
      </w:pPr>
      <w:r>
        <w:t>постановил:</w:t>
      </w:r>
    </w:p>
    <w:p w:rsidR="004C018B" w:rsidRDefault="004C018B">
      <w:pPr>
        <w:pStyle w:val="ConsPlusNormal"/>
        <w:jc w:val="center"/>
      </w:pPr>
    </w:p>
    <w:p w:rsidR="004C018B" w:rsidRDefault="00EE4238">
      <w:pPr>
        <w:pStyle w:val="ConsPlusNormal"/>
        <w:ind w:firstLine="540"/>
        <w:jc w:val="both"/>
      </w:pPr>
      <w:r>
        <w:t>постановление</w:t>
      </w:r>
      <w:r>
        <w:t xml:space="preserve"> Девятого арбитражного апелляционного суда от 17 марта 2026 года по делу N А40-36540/2025 отменить, решение Арбитражного суда города Москвы от 02 октября 2025 года оставить в силе.</w:t>
      </w:r>
    </w:p>
    <w:p w:rsidR="004C018B" w:rsidRDefault="00EE4238">
      <w:pPr>
        <w:pStyle w:val="ConsPlusNormal"/>
        <w:spacing w:before="240"/>
        <w:ind w:firstLine="540"/>
        <w:jc w:val="both"/>
      </w:pPr>
      <w:r>
        <w:t>Взыскать с общества с ограниченной ответственностью "Фарм-Инновации" в поль</w:t>
      </w:r>
      <w:r>
        <w:t>зу ВТБ Лизинг (акционерное общество) расходы по уплате госпошлины за подачу кассационной жалобы в размере 50 000 руб.</w:t>
      </w:r>
    </w:p>
    <w:p w:rsidR="004C018B" w:rsidRDefault="004C018B">
      <w:pPr>
        <w:pStyle w:val="ConsPlusNormal"/>
        <w:ind w:firstLine="540"/>
        <w:jc w:val="both"/>
      </w:pPr>
    </w:p>
    <w:p w:rsidR="004C018B" w:rsidRDefault="00EE4238">
      <w:pPr>
        <w:pStyle w:val="ConsPlusNormal"/>
        <w:jc w:val="right"/>
      </w:pPr>
      <w:r>
        <w:t>Председательствующий судья</w:t>
      </w:r>
    </w:p>
    <w:p w:rsidR="004C018B" w:rsidRDefault="00EE4238">
      <w:pPr>
        <w:pStyle w:val="ConsPlusNormal"/>
        <w:jc w:val="right"/>
      </w:pPr>
      <w:r>
        <w:t>Н.С.КАЛИНИНА</w:t>
      </w:r>
    </w:p>
    <w:p w:rsidR="004C018B" w:rsidRDefault="004C018B">
      <w:pPr>
        <w:pStyle w:val="ConsPlusNormal"/>
        <w:jc w:val="right"/>
      </w:pPr>
    </w:p>
    <w:p w:rsidR="004C018B" w:rsidRDefault="00EE4238">
      <w:pPr>
        <w:pStyle w:val="ConsPlusNormal"/>
        <w:jc w:val="right"/>
      </w:pPr>
      <w:r>
        <w:t>Судьи</w:t>
      </w:r>
    </w:p>
    <w:p w:rsidR="004C018B" w:rsidRDefault="00EE4238">
      <w:pPr>
        <w:pStyle w:val="ConsPlusNormal"/>
        <w:jc w:val="right"/>
      </w:pPr>
      <w:r>
        <w:t>Ю.В.АРХИПОВА</w:t>
      </w:r>
    </w:p>
    <w:p w:rsidR="004C018B" w:rsidRDefault="00EE4238">
      <w:pPr>
        <w:pStyle w:val="ConsPlusNormal"/>
        <w:jc w:val="right"/>
      </w:pPr>
      <w:r>
        <w:t>Е.В.КОЧЕРГИНА</w:t>
      </w:r>
    </w:p>
    <w:p w:rsidR="004C018B" w:rsidRDefault="004C018B">
      <w:pPr>
        <w:pStyle w:val="ConsPlusNormal"/>
        <w:ind w:firstLine="540"/>
        <w:jc w:val="both"/>
      </w:pPr>
    </w:p>
    <w:p w:rsidR="004C018B" w:rsidRDefault="004C018B">
      <w:pPr>
        <w:pStyle w:val="ConsPlusNormal"/>
        <w:ind w:firstLine="540"/>
        <w:jc w:val="both"/>
      </w:pPr>
    </w:p>
    <w:p w:rsidR="004C018B" w:rsidRDefault="004C01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C018B" w:rsidSect="004C018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238" w:rsidRDefault="00EE4238" w:rsidP="004C018B">
      <w:r>
        <w:separator/>
      </w:r>
    </w:p>
  </w:endnote>
  <w:endnote w:type="continuationSeparator" w:id="0">
    <w:p w:rsidR="00EE4238" w:rsidRDefault="00EE4238" w:rsidP="004C0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8B" w:rsidRDefault="004C018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4C018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C018B" w:rsidRDefault="00EE423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C018B" w:rsidRDefault="004C018B">
          <w:pPr>
            <w:pStyle w:val="ConsPlusNormal"/>
            <w:jc w:val="center"/>
          </w:pPr>
          <w:hyperlink r:id="rId1">
            <w:r w:rsidR="00EE423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C018B" w:rsidRDefault="00EE4238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4C018B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4C018B">
            <w:fldChar w:fldCharType="separate"/>
          </w:r>
          <w:r w:rsidR="0076720E">
            <w:rPr>
              <w:rFonts w:ascii="Tahoma" w:hAnsi="Tahoma" w:cs="Tahoma"/>
              <w:noProof/>
            </w:rPr>
            <w:t>2</w:t>
          </w:r>
          <w:r w:rsidR="004C018B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4C018B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4C018B">
            <w:fldChar w:fldCharType="separate"/>
          </w:r>
          <w:r w:rsidR="0076720E">
            <w:rPr>
              <w:rFonts w:ascii="Tahoma" w:hAnsi="Tahoma" w:cs="Tahoma"/>
              <w:noProof/>
            </w:rPr>
            <w:t>2</w:t>
          </w:r>
          <w:r w:rsidR="004C018B">
            <w:fldChar w:fldCharType="end"/>
          </w:r>
        </w:p>
      </w:tc>
    </w:tr>
  </w:tbl>
  <w:p w:rsidR="004C018B" w:rsidRDefault="00EE4238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8B" w:rsidRDefault="004C018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4C018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C018B" w:rsidRDefault="00EE423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C018B" w:rsidRDefault="004C018B">
          <w:pPr>
            <w:pStyle w:val="ConsPlusNormal"/>
            <w:jc w:val="center"/>
          </w:pPr>
          <w:hyperlink r:id="rId1">
            <w:r w:rsidR="00EE423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C018B" w:rsidRDefault="00EE4238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4C018B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4C018B">
            <w:fldChar w:fldCharType="separate"/>
          </w:r>
          <w:r w:rsidR="0076720E">
            <w:rPr>
              <w:rFonts w:ascii="Tahoma" w:hAnsi="Tahoma" w:cs="Tahoma"/>
              <w:noProof/>
            </w:rPr>
            <w:t>1</w:t>
          </w:r>
          <w:r w:rsidR="004C018B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4C018B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4C018B">
            <w:fldChar w:fldCharType="separate"/>
          </w:r>
          <w:r w:rsidR="0076720E">
            <w:rPr>
              <w:rFonts w:ascii="Tahoma" w:hAnsi="Tahoma" w:cs="Tahoma"/>
              <w:noProof/>
            </w:rPr>
            <w:t>3</w:t>
          </w:r>
          <w:r w:rsidR="004C018B">
            <w:fldChar w:fldCharType="end"/>
          </w:r>
        </w:p>
      </w:tc>
    </w:tr>
  </w:tbl>
  <w:p w:rsidR="004C018B" w:rsidRDefault="00EE4238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238" w:rsidRDefault="00EE4238" w:rsidP="004C018B">
      <w:r>
        <w:separator/>
      </w:r>
    </w:p>
  </w:footnote>
  <w:footnote w:type="continuationSeparator" w:id="0">
    <w:p w:rsidR="00EE4238" w:rsidRDefault="00EE4238" w:rsidP="004C01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4C018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C018B" w:rsidRDefault="00EE423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Арбитражного суда Московского округа от 04.09.2026 N Ф05-7916/2026 по делу N А40-36540/2025</w:t>
          </w:r>
        </w:p>
      </w:tc>
      <w:tc>
        <w:tcPr>
          <w:tcW w:w="2300" w:type="pct"/>
          <w:vAlign w:val="center"/>
        </w:tcPr>
        <w:p w:rsidR="004C018B" w:rsidRDefault="00EE423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14.09.2026</w:t>
          </w:r>
        </w:p>
      </w:tc>
    </w:tr>
  </w:tbl>
  <w:p w:rsidR="004C018B" w:rsidRDefault="004C018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C018B" w:rsidRDefault="004C018B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4C018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C018B" w:rsidRDefault="00EE4238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i="http://schemas.microsoft.com/office/word/2010/wordprocessingInk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Арбитражного суда Московского округа от 04.09.2026 N Ф05-7916/2026 по делу N А40-36540/2025</w:t>
          </w:r>
        </w:p>
      </w:tc>
      <w:tc>
        <w:tcPr>
          <w:tcW w:w="2300" w:type="pct"/>
          <w:vAlign w:val="center"/>
        </w:tcPr>
        <w:p w:rsidR="004C018B" w:rsidRDefault="00EE423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4C018B" w:rsidRDefault="004C018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C018B" w:rsidRDefault="004C018B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018B"/>
    <w:rsid w:val="004C018B"/>
    <w:rsid w:val="0076720E"/>
    <w:rsid w:val="00EE4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018B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4C018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4C018B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4C018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4C018B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4C018B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4C018B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4C018B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C018B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4C018B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672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2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2743</Words>
  <Characters>15636</Characters>
  <Application>Microsoft Office Word</Application>
  <DocSecurity>0</DocSecurity>
  <Lines>130</Lines>
  <Paragraphs>36</Paragraphs>
  <ScaleCrop>false</ScaleCrop>
  <Company>КонсультантПлюс Версия 4025.00.50</Company>
  <LinksUpToDate>false</LinksUpToDate>
  <CharactersWithSpaces>18343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Арбитражного суда Московского округа от 04.09.2026 N Ф05-7916/2026 по делу N А40-36540/2025
Требование: О признании ничтожным одностороннего повышения лизинговых платежей по договору лизинга.
Обстоятельства: Лизингополучатель ссылается на злоупотребление лизингодателем правом и выход за пределы добросовестного осуществления гражданских прав.
Решение: В удовлетворении требования отказано, поскольку увеличение размера лизинговых платежей произведено лизингодателем в соответствии с условиями дого</dc:title>
  <dc:creator>Admin</dc:creator>
  <cp:lastModifiedBy>c400</cp:lastModifiedBy>
  <cp:revision>2</cp:revision>
  <dcterms:created xsi:type="dcterms:W3CDTF">2026-09-13T21:04:00Z</dcterms:created>
  <dcterms:modified xsi:type="dcterms:W3CDTF">2026-09-13T21:04:00Z</dcterms:modified>
</cp:coreProperties>
</file>