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СУД ПО ИНТЕЛЛЕКТУАЛЬНЫМ ПРАВАМ</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мая 2026 г. по делу N А20-4737/2025</w:t>
      </w:r>
    </w:p>
    <w:p>
      <w:pPr>
        <w:pStyle w:val="0"/>
        <w:ind w:firstLine="540"/>
        <w:jc w:val="both"/>
      </w:pPr>
      <w:r>
        <w:rPr>
          <w:sz w:val="20"/>
        </w:rPr>
      </w:r>
    </w:p>
    <w:p>
      <w:pPr>
        <w:pStyle w:val="0"/>
        <w:ind w:firstLine="540"/>
        <w:jc w:val="both"/>
      </w:pPr>
      <w:r>
        <w:rPr>
          <w:sz w:val="20"/>
        </w:rPr>
        <w:t xml:space="preserve">Судья Суда по интеллектуальным правам Борисова Ю.В., рассмотрев кассационную жалобу Гучакова Мурата Аскербиевича (Кабардино-Балкарская Республика, с. Урожайное) на </w:t>
      </w:r>
      <w:hyperlink w:history="0" r:id="rId7" w:tooltip="Ссылка на КонсультантПлюс">
        <w:r>
          <w:rPr>
            <w:sz w:val="20"/>
            <w:color w:val="0000ff"/>
          </w:rPr>
          <w:t xml:space="preserve">решение</w:t>
        </w:r>
      </w:hyperlink>
      <w:r>
        <w:rPr>
          <w:sz w:val="20"/>
        </w:rPr>
        <w:t xml:space="preserve"> Арбитражного суда Кабардино-Балкарской Республики от 27.10.2025 по делу N А20-4737/2025, рассмотренному в порядке упрощенного производства, и </w:t>
      </w:r>
      <w:hyperlink w:history="0" r:id="rId8" w:tooltip="Ссылка на КонсультантПлюс">
        <w:r>
          <w:rPr>
            <w:sz w:val="20"/>
            <w:color w:val="0000ff"/>
          </w:rPr>
          <w:t xml:space="preserve">постановление</w:t>
        </w:r>
      </w:hyperlink>
      <w:r>
        <w:rPr>
          <w:sz w:val="20"/>
        </w:rPr>
        <w:t xml:space="preserve"> Шестнадцатого арбитражного апелляционного суда от 21.01.2026 по тому же делу,</w:t>
      </w:r>
    </w:p>
    <w:p>
      <w:pPr>
        <w:pStyle w:val="0"/>
        <w:spacing w:before="200" w:lineRule="auto"/>
        <w:ind w:firstLine="540"/>
        <w:jc w:val="both"/>
      </w:pPr>
      <w:r>
        <w:rPr>
          <w:sz w:val="20"/>
        </w:rPr>
        <w:t xml:space="preserve">по исковому заявлению индивидуального предпринимателя Ибатуллина Азамата Валерьяновича (Республика Башкортостан, г. Уфа, ОГРНИП 311028012400084) к Гучакову Мурату Аскербиевичу о взыскании компенсации за нарушение исключительных прав на товарные знаки,</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индивидуальный предприниматель Ибатуллин Азамат Валерьянович обратился в Арбитражный суд Кабардино-Балкарской Республики с исковым заявлением к Гучакову Мурату Аскербиевичу о взыскании компенсации за нарушение исключительных прав на знаки обслуживания по свидетельствам Российской Федерации N 299509 и N 647502 (далее - спорные знаки обслуживания, спорные средства индивидуализации) в размере 200 000 рублей, судебных расходов.</w:t>
      </w:r>
    </w:p>
    <w:p>
      <w:pPr>
        <w:pStyle w:val="0"/>
        <w:spacing w:before="200" w:lineRule="auto"/>
        <w:ind w:firstLine="540"/>
        <w:jc w:val="both"/>
      </w:pPr>
      <w:r>
        <w:rPr>
          <w:sz w:val="20"/>
        </w:rPr>
        <w:t xml:space="preserve">Дело рассмотрено в порядке упрощенного производства по правилам, установленным </w:t>
      </w:r>
      <w:hyperlink w:history="0" r:id="rId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главой 29</w:t>
        </w:r>
      </w:hyperlink>
      <w:r>
        <w:rPr>
          <w:sz w:val="20"/>
        </w:rPr>
        <w:t xml:space="preserve"> Арбитражного процессуального кодекса Российской Федерации.</w:t>
      </w:r>
    </w:p>
    <w:p>
      <w:pPr>
        <w:pStyle w:val="0"/>
        <w:spacing w:before="200" w:lineRule="auto"/>
        <w:ind w:firstLine="540"/>
        <w:jc w:val="both"/>
      </w:pPr>
      <w:hyperlink w:history="0" r:id="rId10" w:tooltip="Ссылка на КонсультантПлюс">
        <w:r>
          <w:rPr>
            <w:sz w:val="20"/>
            <w:color w:val="0000ff"/>
          </w:rPr>
          <w:t xml:space="preserve">Решением</w:t>
        </w:r>
      </w:hyperlink>
      <w:r>
        <w:rPr>
          <w:sz w:val="20"/>
        </w:rPr>
        <w:t xml:space="preserve"> Арбитражного суда Кабардино-Балкарской Республики от 27.10.2025, оставленным без изменения </w:t>
      </w:r>
      <w:hyperlink w:history="0" r:id="rId11" w:tooltip="Ссылка на КонсультантПлюс">
        <w:r>
          <w:rPr>
            <w:sz w:val="20"/>
            <w:color w:val="0000ff"/>
          </w:rPr>
          <w:t xml:space="preserve">постановлением</w:t>
        </w:r>
      </w:hyperlink>
      <w:r>
        <w:rPr>
          <w:sz w:val="20"/>
        </w:rPr>
        <w:t xml:space="preserve"> Шестнадцатого арбитражного апелляционного суда от 21.01.2026, исковые требования удовлетворены в полном объеме, с ответчика в пользу истца взыскано 200 000 рублей компенсации за нарушение исключительных прав, 15 000 рублей судебных расходов по уплате государственной пошлины.</w:t>
      </w:r>
    </w:p>
    <w:p>
      <w:pPr>
        <w:pStyle w:val="0"/>
        <w:spacing w:before="200" w:lineRule="auto"/>
        <w:ind w:firstLine="540"/>
        <w:jc w:val="both"/>
      </w:pPr>
      <w:r>
        <w:rPr>
          <w:sz w:val="20"/>
        </w:rPr>
        <w:t xml:space="preserve">Не согласившись с указанными судебными актами, ответчик обратился в Суд по интеллектуальным правам с кассационной жалобой.</w:t>
      </w:r>
    </w:p>
    <w:p>
      <w:pPr>
        <w:pStyle w:val="0"/>
        <w:spacing w:before="200" w:lineRule="auto"/>
        <w:ind w:firstLine="540"/>
        <w:jc w:val="both"/>
      </w:pPr>
      <w:r>
        <w:rPr>
          <w:sz w:val="20"/>
        </w:rPr>
        <w:t xml:space="preserve">В обоснование кассационной жалобы ее податель указывает, что в настоящее время на здании, расположенном по адресу: Краснодарский край, г. Белореченск, ул. Интернациональная, 79, отсутствует спорное обозначение, что подтверждается самим истцом, более того, магазин ответчика назывался "Планета доступные цены", о чем свидетельствуют скриншоты с изображением вывески, приложенной к исковому заявлению, а продажу каких-либо товаров, маркированных спорными знаками обслуживания, Гучаков М.А. в данном магазине не осуществлял.</w:t>
      </w:r>
    </w:p>
    <w:p>
      <w:pPr>
        <w:pStyle w:val="0"/>
        <w:spacing w:before="200" w:lineRule="auto"/>
        <w:ind w:firstLine="540"/>
        <w:jc w:val="both"/>
      </w:pPr>
      <w:r>
        <w:rPr>
          <w:sz w:val="20"/>
        </w:rPr>
        <w:t xml:space="preserve">По мнению кассатора, коммерческая деятельность истца и коммерческая деятельность ответчика не пересекаются, а сам истец в принципе никакую предпринимательскую деятельность не осуществляет (исходя из отсутствия информации об этом в открытых источниках, в том числе в сети "Интернет"), доказательств, что у Ибатуллина А.В. имеются магазины, вывески которых содержат спорные знаки обслуживания в материалы дела не представлено.</w:t>
      </w:r>
    </w:p>
    <w:p>
      <w:pPr>
        <w:pStyle w:val="0"/>
        <w:spacing w:before="200" w:lineRule="auto"/>
        <w:ind w:firstLine="540"/>
        <w:jc w:val="both"/>
      </w:pPr>
      <w:r>
        <w:rPr>
          <w:sz w:val="20"/>
        </w:rPr>
        <w:t xml:space="preserve">Ответчик полагает, что при сравнении фотографии обозначения, используемого им на вывеске магазина, и спорных знаков обслуживания невозможно установить их сходство.</w:t>
      </w:r>
    </w:p>
    <w:p>
      <w:pPr>
        <w:pStyle w:val="0"/>
        <w:spacing w:before="200" w:lineRule="auto"/>
        <w:ind w:firstLine="540"/>
        <w:jc w:val="both"/>
      </w:pPr>
      <w:r>
        <w:rPr>
          <w:sz w:val="20"/>
        </w:rPr>
        <w:t xml:space="preserve">Заявитель кассационной жалобы не согласен с заявленной суммой компенсации, так как она завышена и объективно не соответствует последствиям нарушения исключительных прав, поставит ответчика в трудное материальное положение, а коммерческая деятельность Гучаковым М.А. уже прекращена.</w:t>
      </w:r>
    </w:p>
    <w:p>
      <w:pPr>
        <w:pStyle w:val="0"/>
        <w:spacing w:before="200" w:lineRule="auto"/>
        <w:ind w:firstLine="540"/>
        <w:jc w:val="both"/>
      </w:pPr>
      <w:r>
        <w:rPr>
          <w:sz w:val="20"/>
        </w:rPr>
        <w:t xml:space="preserve">Податель кассационной жалобы усматривает в действиях истца явное злоупотребление своим правом, полагает, что вывеска на магазине ответчика не создавала у потребителей впечатление, что в нем происходит реализация товаров, имеющих отношение к истцу.</w:t>
      </w:r>
    </w:p>
    <w:p>
      <w:pPr>
        <w:pStyle w:val="0"/>
        <w:spacing w:before="200" w:lineRule="auto"/>
        <w:ind w:firstLine="540"/>
        <w:jc w:val="both"/>
      </w:pPr>
      <w:r>
        <w:rPr>
          <w:sz w:val="20"/>
        </w:rPr>
        <w:t xml:space="preserve">Гучаков М.А. отмечает, что при рассмотрении дела в суде первой инстанции он ходатайствовал о переходе к рассмотрению дела по общим правилам искового производства, но в удовлетворении указанного заявления было отказано.</w:t>
      </w:r>
    </w:p>
    <w:p>
      <w:pPr>
        <w:pStyle w:val="0"/>
        <w:spacing w:before="200" w:lineRule="auto"/>
        <w:ind w:firstLine="540"/>
        <w:jc w:val="both"/>
      </w:pPr>
      <w:r>
        <w:rPr>
          <w:sz w:val="20"/>
        </w:rPr>
        <w:t xml:space="preserve">Кассатор считает, что в нарушение положений </w:t>
      </w:r>
      <w:hyperlink w:history="0" r:id="rId1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71</w:t>
        </w:r>
      </w:hyperlink>
      <w:r>
        <w:rPr>
          <w:sz w:val="20"/>
        </w:rPr>
        <w:t xml:space="preserve"> Арбитражного процессуального кодекса Российской Федерации, суды первой и второй инстанций необоснованно отдали предпочтение представленным истцом доказательствам, при этом отклонив указанные ответчиком доводы.</w:t>
      </w:r>
    </w:p>
    <w:p>
      <w:pPr>
        <w:pStyle w:val="0"/>
        <w:spacing w:before="200" w:lineRule="auto"/>
        <w:ind w:firstLine="540"/>
        <w:jc w:val="both"/>
      </w:pPr>
      <w:r>
        <w:rPr>
          <w:sz w:val="20"/>
        </w:rPr>
        <w:t xml:space="preserve">Ответчик просит отменить обжалуемые решение и </w:t>
      </w:r>
      <w:hyperlink w:history="0" r:id="rId13" w:tooltip="Ссылка на КонсультантПлюс">
        <w:r>
          <w:rPr>
            <w:sz w:val="20"/>
            <w:color w:val="0000ff"/>
          </w:rPr>
          <w:t xml:space="preserve">постановление</w:t>
        </w:r>
      </w:hyperlink>
      <w:r>
        <w:rPr>
          <w:sz w:val="20"/>
        </w:rPr>
        <w:t xml:space="preserve">, принять по делу новый судебный акт либо об отказе в удовлетворении исковых требований, либо о взыскании в пользу истца компенсации в размере 10 000 рублей.</w:t>
      </w:r>
    </w:p>
    <w:p>
      <w:pPr>
        <w:pStyle w:val="0"/>
        <w:spacing w:before="200" w:lineRule="auto"/>
        <w:ind w:firstLine="540"/>
        <w:jc w:val="both"/>
      </w:pPr>
      <w:r>
        <w:rPr>
          <w:sz w:val="20"/>
        </w:rPr>
        <w:t xml:space="preserve">В суд 24.04.2026 истцом представлен отзыв на кассационную жалобу, согласно которому обжалуемые судебные акты являются законными и обоснованными.</w:t>
      </w:r>
    </w:p>
    <w:p>
      <w:pPr>
        <w:pStyle w:val="0"/>
        <w:spacing w:before="200" w:lineRule="auto"/>
        <w:ind w:firstLine="540"/>
        <w:jc w:val="both"/>
      </w:pPr>
      <w:r>
        <w:rPr>
          <w:sz w:val="20"/>
        </w:rPr>
        <w:t xml:space="preserve">Как следует из </w:t>
      </w:r>
      <w:hyperlink w:history="0" r:id="rId1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3 статьи 288.2</w:t>
        </w:r>
      </w:hyperlink>
      <w:r>
        <w:rPr>
          <w:sz w:val="20"/>
        </w:rPr>
        <w:t xml:space="preserve"> Арбитражного процессуального кодекса Российской Федерации, основаниями для пересмотра в порядке кассационного производства указанных в </w:t>
      </w:r>
      <w:hyperlink w:history="0" r:id="rId1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 настоящей статьи</w:t>
        </w:r>
      </w:hyperlink>
      <w:r>
        <w:rPr>
          <w:sz w:val="20"/>
        </w:rPr>
        <w:t xml:space="preserve"> решений и постановлений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pStyle w:val="0"/>
        <w:spacing w:before="200" w:lineRule="auto"/>
        <w:ind w:firstLine="540"/>
        <w:jc w:val="both"/>
      </w:pPr>
      <w:r>
        <w:rPr>
          <w:sz w:val="20"/>
        </w:rPr>
        <w:t xml:space="preserve">В силу </w:t>
      </w:r>
      <w:hyperlink w:history="0" r:id="rId1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 статьи 286</w:t>
        </w:r>
      </w:hyperlink>
      <w:r>
        <w:rPr>
          <w:sz w:val="20"/>
        </w:rPr>
        <w:t xml:space="preserve"> Арбитражного процессуального кодекса Российской Федерации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настоящим </w:t>
      </w:r>
      <w:hyperlink w:history="0" r:id="rId1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Как разъяснено в </w:t>
      </w:r>
      <w:hyperlink w:history="0" r:id="rId18" w:tooltip="Постановление Пленума Верховного Суда РФ от 30.06.2020 N 13 &quot;О применении Арбитражного процессуального кодекса Российской Федерации при рассмотрении дел в арбитражном суде кассационной инстанции&quot; {КонсультантПлюс}">
        <w:r>
          <w:rPr>
            <w:sz w:val="20"/>
            <w:color w:val="0000ff"/>
          </w:rPr>
          <w:t xml:space="preserve">абзаце втором пункта 26</w:t>
        </w:r>
      </w:hyperlink>
      <w:r>
        <w:rPr>
          <w:sz w:val="20"/>
        </w:rPr>
        <w:t xml:space="preserve"> постановления Пленума Верховного Суда Российской Федерации от 30.06.2020 N 13 "О применении Арбитражного процессуального кодекса Российской Федерации при рассмотрении дел в арбитражном суде кассационной инстанции", с учетом положений </w:t>
      </w:r>
      <w:hyperlink w:history="0" r:id="rId1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2 статьи 288.2</w:t>
        </w:r>
      </w:hyperlink>
      <w:r>
        <w:rPr>
          <w:sz w:val="20"/>
        </w:rPr>
        <w:t xml:space="preserve"> Арбитражного процессуального кодекса Российской Федерации кассационные жалобы на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рассматриваются арбитражными судами округов и Судом по интеллектуальным правам судьей единолично без вызова сторон.</w:t>
      </w:r>
    </w:p>
    <w:p>
      <w:pPr>
        <w:pStyle w:val="0"/>
        <w:spacing w:before="200" w:lineRule="auto"/>
        <w:ind w:firstLine="540"/>
        <w:jc w:val="both"/>
      </w:pPr>
      <w:r>
        <w:rPr>
          <w:sz w:val="20"/>
        </w:rPr>
        <w:t xml:space="preserve">Законность обжалуемых судебных актов проверена судом кассационной инстанции в порядке, предусмотренном </w:t>
      </w:r>
      <w:hyperlink w:history="0" r:id="rId2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284</w:t>
        </w:r>
      </w:hyperlink>
      <w:r>
        <w:rPr>
          <w:sz w:val="20"/>
        </w:rPr>
        <w:t xml:space="preserve">, </w:t>
      </w:r>
      <w:hyperlink w:history="0" r:id="rId2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286</w:t>
        </w:r>
      </w:hyperlink>
      <w:r>
        <w:rPr>
          <w:sz w:val="20"/>
        </w:rPr>
        <w:t xml:space="preserve">, </w:t>
      </w:r>
      <w:hyperlink w:history="0" r:id="rId2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288.2</w:t>
        </w:r>
      </w:hyperlink>
      <w:r>
        <w:rPr>
          <w:sz w:val="20"/>
        </w:rPr>
        <w:t xml:space="preserve"> Арбитражного процессуального кодекса Российской Федерации, а также на предмет наличия безусловных оснований для отмены обжалуемых судебных актов, предусмотренных </w:t>
      </w:r>
      <w:hyperlink w:history="0" r:id="rId2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частью 4 статьи 288</w:t>
        </w:r>
      </w:hyperlink>
      <w:r>
        <w:rPr>
          <w:sz w:val="20"/>
        </w:rPr>
        <w:t xml:space="preserve"> указанного Кодекса.</w:t>
      </w:r>
    </w:p>
    <w:p>
      <w:pPr>
        <w:pStyle w:val="0"/>
        <w:spacing w:before="200" w:lineRule="auto"/>
        <w:ind w:firstLine="540"/>
        <w:jc w:val="both"/>
      </w:pPr>
      <w:r>
        <w:rPr>
          <w:sz w:val="20"/>
        </w:rPr>
        <w:t xml:space="preserve">Как следует из материалов дела и установлено судами первой и апелляционной инстанций, Ибатуллин А.В. является правообладателем следующих знаков обслуживания:</w:t>
      </w:r>
    </w:p>
    <w:p>
      <w:pPr>
        <w:pStyle w:val="0"/>
        <w:spacing w:before="200" w:lineRule="auto"/>
        <w:ind w:firstLine="540"/>
        <w:jc w:val="both"/>
      </w:pPr>
      <w:r>
        <w:rPr>
          <w:sz w:val="20"/>
        </w:rPr>
        <w:t xml:space="preserve">"</w:t>
      </w:r>
      <w:r>
        <w:rPr>
          <w:position w:val="-11"/>
        </w:rPr>
        <w:drawing>
          <wp:inline distT="0" distB="0" distL="0" distR="0">
            <wp:extent cx="155638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556385" cy="276225"/>
                    </a:xfrm>
                    <a:prstGeom prst="rect">
                      <a:avLst/>
                    </a:prstGeom>
                    <a:noFill/>
                    <a:ln>
                      <a:noFill/>
                    </a:ln>
                  </pic:spPr>
                </pic:pic>
              </a:graphicData>
            </a:graphic>
          </wp:inline>
        </w:drawing>
      </w:r>
      <w:r>
        <w:rPr>
          <w:sz w:val="20"/>
        </w:rPr>
        <w:t xml:space="preserve">" (дата регистрации - 14.12.2005, дата приоритета - 05.03.2004), зарегистрированного в отношении широкого перечня услуг </w:t>
      </w:r>
      <w:hyperlink w:history="0" r:id="rId25" w:tooltip="&quot;Международная классификация товаров и услуг для регистрации знаков&quot; (МКТУ-12) (Двенадцатая редакция) (Принята в г. Ницце 15.06.1957) (с изм. и доп. от 2025 года) {КонсультантПлюс}">
        <w:r>
          <w:rPr>
            <w:sz w:val="20"/>
            <w:color w:val="0000ff"/>
          </w:rPr>
          <w:t xml:space="preserve">35-го класса</w:t>
        </w:r>
      </w:hyperlink>
      <w:r>
        <w:rPr>
          <w:sz w:val="20"/>
        </w:rPr>
        <w:t xml:space="preserve"> Международной классификации товаров и услуг для регистрации знаков (далее - МКТУ): "снабженческие услуги для третьих лиц (закупка и обеспечение предпринимателей товарами), продвижение оборудования: автосервисного, автомоечного, строительного, сантехнического, сварочного, насосного, отопительного, энергетического, электротехнического, компрессорного, дерево-, металлообрабатывающего; садовой техники; автоматических ворот и шлагбаумов; спецодежды; средств индивидуальной защиты; электродвигателей, электростанций; запорной арматуры; промышленной мебели; инструмента: электрического, пневмонического, слесарного; запасных частей автомобилей; автомобилей; автошин (для третьих лиц); коммерческие операции, связанные с оптовой и розничной торговлей; консультации по подбору оборудования; прокат оборудования и инструмента, продвижение товаров через всемирную компьютерную сеть, магазины; услуги оптовой и розничной торговли, торгово-закупочная деятельность";</w:t>
      </w:r>
    </w:p>
    <w:p>
      <w:pPr>
        <w:pStyle w:val="0"/>
        <w:spacing w:before="200" w:lineRule="auto"/>
        <w:ind w:firstLine="540"/>
        <w:jc w:val="both"/>
      </w:pPr>
      <w:r>
        <w:rPr>
          <w:sz w:val="20"/>
        </w:rPr>
        <w:t xml:space="preserve">"</w:t>
      </w:r>
      <w:r>
        <w:rPr>
          <w:position w:val="-4"/>
        </w:rPr>
        <w:drawing>
          <wp:inline distT="0" distB="0" distL="0" distR="0">
            <wp:extent cx="1384300" cy="179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384300" cy="179070"/>
                    </a:xfrm>
                    <a:prstGeom prst="rect">
                      <a:avLst/>
                    </a:prstGeom>
                    <a:noFill/>
                    <a:ln>
                      <a:noFill/>
                    </a:ln>
                  </pic:spPr>
                </pic:pic>
              </a:graphicData>
            </a:graphic>
          </wp:inline>
        </w:drawing>
      </w:r>
      <w:r>
        <w:rPr>
          <w:sz w:val="20"/>
        </w:rPr>
        <w:t xml:space="preserve">" (дата регистрации - 13.03.2018, дата приоритета - 14.05.2015), зарегистрированного в отношении широкого перечня услуг </w:t>
      </w:r>
      <w:hyperlink w:history="0" r:id="rId27" w:tooltip="&quot;Международная классификация товаров и услуг для регистрации знаков&quot; (МКТУ-12) (Двенадцатая редакция) (Принята в г. Ницце 15.06.1957) (с изм. и доп. от 2025 года) {КонсультантПлюс}">
        <w:r>
          <w:rPr>
            <w:sz w:val="20"/>
            <w:color w:val="0000ff"/>
          </w:rPr>
          <w:t xml:space="preserve">35-го класса</w:t>
        </w:r>
      </w:hyperlink>
      <w:r>
        <w:rPr>
          <w:sz w:val="20"/>
        </w:rPr>
        <w:t xml:space="preserve"> МКТУ: "розничная продажа непродовольственных товаров, розничная продажа продовольственных товаров, неспециализированная розничная продажа, оптовая продажа непродовольственных товаров, оптовая продажа продовольственных товаров, неспециализированная оптовая продажа; продвижение товаров (для третьих лиц); снабженческие услуги для третьих лиц (закупка и обеспечение предпринимателей товарами); организация выставок в коммерческих целях; организация торговых ярмарок в коммерческих целях; продажа аукционная; сбыт товаров через посредников; коммерческие операции, связанные с оптовой и розничной продажей; услуги по сбору и группированию (за исключением транспортировки) в торговых залах товаров для удобства приобретения и изучения потребителям; услуги оптовой и розничной продажи; услуги магазинов; оптовая и розничная продажа; дистанционная продажа товаров потребителям", </w:t>
      </w:r>
      <w:hyperlink w:history="0" r:id="rId28" w:tooltip="&quot;Международная классификация товаров и услуг для регистрации знаков&quot; (МКТУ-12) (Двенадцатая редакция) (Принята в г. Ницце 15.06.1957) (с изм. и доп. от 2025 года) {КонсультантПлюс}">
        <w:r>
          <w:rPr>
            <w:sz w:val="20"/>
            <w:color w:val="0000ff"/>
          </w:rPr>
          <w:t xml:space="preserve">36</w:t>
        </w:r>
      </w:hyperlink>
      <w:r>
        <w:rPr>
          <w:sz w:val="20"/>
        </w:rPr>
        <w:t xml:space="preserve">, </w:t>
      </w:r>
      <w:hyperlink w:history="0" r:id="rId29" w:tooltip="&quot;Международная классификация товаров и услуг для регистрации знаков&quot; (МКТУ-12) (Двенадцатая редакция) (Принята в г. Ницце 15.06.1957) (с изм. и доп. от 2025 года) {КонсультантПлюс}">
        <w:r>
          <w:rPr>
            <w:sz w:val="20"/>
            <w:color w:val="0000ff"/>
          </w:rPr>
          <w:t xml:space="preserve">41</w:t>
        </w:r>
      </w:hyperlink>
      <w:r>
        <w:rPr>
          <w:sz w:val="20"/>
        </w:rPr>
        <w:t xml:space="preserve">, </w:t>
      </w:r>
      <w:hyperlink w:history="0" r:id="rId30" w:tooltip="&quot;Международная классификация товаров и услуг для регистрации знаков&quot; (МКТУ-12) (Двенадцатая редакция) (Принята в г. Ницце 15.06.1957) (с изм. и доп. от 2025 года) {КонсультантПлюс}">
        <w:r>
          <w:rPr>
            <w:sz w:val="20"/>
            <w:color w:val="0000ff"/>
          </w:rPr>
          <w:t xml:space="preserve">43-го классов</w:t>
        </w:r>
      </w:hyperlink>
      <w:r>
        <w:rPr>
          <w:sz w:val="20"/>
        </w:rPr>
        <w:t xml:space="preserve"> МКТУ.</w:t>
      </w:r>
    </w:p>
    <w:p>
      <w:pPr>
        <w:pStyle w:val="0"/>
        <w:spacing w:before="200" w:lineRule="auto"/>
        <w:ind w:firstLine="540"/>
        <w:jc w:val="both"/>
      </w:pPr>
      <w:r>
        <w:rPr>
          <w:sz w:val="20"/>
        </w:rPr>
        <w:t xml:space="preserve">Как следует из скриншота страницы сети "Интернет" https://yandex.ru/map, на фасаде здания по адресу: Краснодарский край, г. Белореченск, ул. Интернациональная, 79, в котором находится магазин ответчика, в 2021 году висела вывеска с обозначением "ПЛАНЕТА".</w:t>
      </w:r>
    </w:p>
    <w:p>
      <w:pPr>
        <w:pStyle w:val="0"/>
        <w:spacing w:before="200" w:lineRule="auto"/>
        <w:ind w:firstLine="540"/>
        <w:jc w:val="both"/>
      </w:pPr>
      <w:r>
        <w:rPr>
          <w:sz w:val="20"/>
        </w:rPr>
        <w:t xml:space="preserve">Решением Арбитражного суда Краснодарского края от 17.02.2025 по делу N А32-47640/2024 отказано в удовлетворении исковых требований о запрете ответчику использования обозначения "ПЛАНЕТА" при осуществлении деятельности по реализации товаров, в связи с тем, что на момент рассмотрения спора ответчик представил фото-таблицу осмотра здания, расположенного по адресу: Краснодарский край, г. Белореченск, ул. Интернациональная, 79, из которой следовало, что по состоянию на 10.01.2025 на указанном здании отсутствовала вывеска со спорным обозначением, что свидетельствовало о том, что ответчик после предъявления искового заявления в суд прекратил нарушение прав истца.</w:t>
      </w:r>
    </w:p>
    <w:p>
      <w:pPr>
        <w:pStyle w:val="0"/>
        <w:spacing w:before="200" w:lineRule="auto"/>
        <w:ind w:firstLine="540"/>
        <w:jc w:val="both"/>
      </w:pPr>
      <w:r>
        <w:rPr>
          <w:sz w:val="20"/>
        </w:rPr>
        <w:t xml:space="preserve">Ответчик осуществлял деятельность в течение спорного по настоящему делу периода с 07.07.2022 по 09.01.2025.</w:t>
      </w:r>
    </w:p>
    <w:p>
      <w:pPr>
        <w:pStyle w:val="0"/>
        <w:spacing w:before="200" w:lineRule="auto"/>
        <w:ind w:firstLine="540"/>
        <w:jc w:val="both"/>
      </w:pPr>
      <w:r>
        <w:rPr>
          <w:sz w:val="20"/>
        </w:rPr>
        <w:t xml:space="preserve">Поскольку претензия оставлена без удовлетворения, Ибатуллин А.В. обратился в арбитражный суд с исковым заявлением.</w:t>
      </w:r>
    </w:p>
    <w:p>
      <w:pPr>
        <w:pStyle w:val="0"/>
        <w:spacing w:before="200" w:lineRule="auto"/>
        <w:ind w:firstLine="540"/>
        <w:jc w:val="both"/>
      </w:pPr>
      <w:r>
        <w:rPr>
          <w:sz w:val="20"/>
        </w:rPr>
        <w:t xml:space="preserve">Ибатуллин А.В. просил взыскать с ответчика компенсацию за нарушение принадлежащих ему исключительных прав на спорные знаки обслуживания на основании </w:t>
      </w:r>
      <w:hyperlink w:history="0" r:id="rId31"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подпункта 2 пункта 4 статьи 1515</w:t>
        </w:r>
      </w:hyperlink>
      <w:r>
        <w:rPr>
          <w:sz w:val="20"/>
        </w:rPr>
        <w:t xml:space="preserve"> Гражданского кодекса Российской Федерации (далее - ГК РФ) в двукратном размере стоимости права использования спорных средств индивидуализации, определяемой исходя из цены, которая при сравнимых обстоятельствах обычно взимается за правомерное использование знака обслуживания.</w:t>
      </w:r>
    </w:p>
    <w:p>
      <w:pPr>
        <w:pStyle w:val="0"/>
        <w:spacing w:before="200" w:lineRule="auto"/>
        <w:ind w:firstLine="540"/>
        <w:jc w:val="both"/>
      </w:pPr>
      <w:r>
        <w:rPr>
          <w:sz w:val="20"/>
        </w:rPr>
        <w:t xml:space="preserve">Суд первой инстанции руководствовался </w:t>
      </w:r>
      <w:hyperlink w:history="0" r:id="rId32"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статьями 1229</w:t>
        </w:r>
      </w:hyperlink>
      <w:r>
        <w:rPr>
          <w:sz w:val="20"/>
        </w:rPr>
        <w:t xml:space="preserve">, </w:t>
      </w:r>
      <w:hyperlink w:history="0" r:id="rId33"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1252</w:t>
        </w:r>
      </w:hyperlink>
      <w:r>
        <w:rPr>
          <w:sz w:val="20"/>
        </w:rPr>
        <w:t xml:space="preserve">, </w:t>
      </w:r>
      <w:hyperlink w:history="0" r:id="rId34"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1484</w:t>
        </w:r>
      </w:hyperlink>
      <w:r>
        <w:rPr>
          <w:sz w:val="20"/>
        </w:rPr>
        <w:t xml:space="preserve">, </w:t>
      </w:r>
      <w:hyperlink w:history="0" r:id="rId35"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1515</w:t>
        </w:r>
      </w:hyperlink>
      <w:r>
        <w:rPr>
          <w:sz w:val="20"/>
        </w:rPr>
        <w:t xml:space="preserve"> ГК РФ, разъяснениями, содержащимися в </w:t>
      </w:r>
      <w:hyperlink w:history="0" r:id="rId3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пункте 154</w:t>
        </w:r>
      </w:hyperlink>
      <w:r>
        <w:rPr>
          <w:sz w:val="20"/>
        </w:rPr>
        <w:t xml:space="preserve"> постановления Пленума Верховного Суда Российской Федерации от 23.04.2019 N 10 "О применении части четвертой Гражданского кодекса Российской Федерации" (далее - Постановление N 10), и исходил из доказанности факта наличия у истца исключительных прав на спорные знаки обслуживания, а также доказанности факта использования ответчиком для идентификации своей деятельности (магазина) обозначения, сходного со спорными средствами индивидуализации.</w:t>
      </w:r>
    </w:p>
    <w:p>
      <w:pPr>
        <w:pStyle w:val="0"/>
        <w:spacing w:before="200" w:lineRule="auto"/>
        <w:ind w:firstLine="540"/>
        <w:jc w:val="both"/>
      </w:pPr>
      <w:r>
        <w:rPr>
          <w:sz w:val="20"/>
        </w:rPr>
        <w:t xml:space="preserve">Суд апелляционной инстанции признал решение суда первой инстанции обоснованным, оставил апелляционную жалобу без удовлетворения.</w:t>
      </w:r>
    </w:p>
    <w:p>
      <w:pPr>
        <w:pStyle w:val="0"/>
        <w:spacing w:before="200" w:lineRule="auto"/>
        <w:ind w:firstLine="540"/>
        <w:jc w:val="both"/>
      </w:pPr>
      <w:r>
        <w:rPr>
          <w:sz w:val="20"/>
        </w:rPr>
        <w:t xml:space="preserve">Изучив материалы дела, доводы, содержащиеся в кассационной жалобе, отзыве на нее, Суд по интеллектуальным правам, руководствуясь </w:t>
      </w:r>
      <w:hyperlink w:history="0" r:id="rId3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286</w:t>
        </w:r>
      </w:hyperlink>
      <w:r>
        <w:rPr>
          <w:sz w:val="20"/>
        </w:rPr>
        <w:t xml:space="preserve">, </w:t>
      </w:r>
      <w:hyperlink w:history="0" r:id="rId3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287</w:t>
        </w:r>
      </w:hyperlink>
      <w:r>
        <w:rPr>
          <w:sz w:val="20"/>
        </w:rPr>
        <w:t xml:space="preserve">, </w:t>
      </w:r>
      <w:hyperlink w:history="0" r:id="rId3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288.2</w:t>
        </w:r>
      </w:hyperlink>
      <w:r>
        <w:rPr>
          <w:sz w:val="20"/>
        </w:rPr>
        <w:t xml:space="preserve"> Арбитражного процессуального кодекса Российской Федерации, усматривает основания для удовлетворения кассационной жалобы, отмены обжалуемых судебных актов.</w:t>
      </w:r>
    </w:p>
    <w:p>
      <w:pPr>
        <w:pStyle w:val="0"/>
        <w:spacing w:before="200" w:lineRule="auto"/>
        <w:ind w:firstLine="540"/>
        <w:jc w:val="both"/>
      </w:pPr>
      <w:r>
        <w:rPr>
          <w:sz w:val="20"/>
        </w:rPr>
        <w:t xml:space="preserve">Согласно </w:t>
      </w:r>
      <w:hyperlink w:history="0" r:id="rId40"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статье 1225</w:t>
        </w:r>
      </w:hyperlink>
      <w:r>
        <w:rPr>
          <w:sz w:val="20"/>
        </w:rPr>
        <w:t xml:space="preserve"> ГК РФ товарные знаки являются приравненными к результатам интеллектуальной деятельности средствами индивидуализации товаров и услуг, которым предоставляется правовая охрана (интеллектуальной собственностью).</w:t>
      </w:r>
    </w:p>
    <w:p>
      <w:pPr>
        <w:pStyle w:val="0"/>
        <w:spacing w:before="200" w:lineRule="auto"/>
        <w:ind w:firstLine="540"/>
        <w:jc w:val="both"/>
      </w:pPr>
      <w:r>
        <w:rPr>
          <w:sz w:val="20"/>
        </w:rPr>
        <w:t xml:space="preserve">В силу </w:t>
      </w:r>
      <w:hyperlink w:history="0" r:id="rId41"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статьи 1226</w:t>
        </w:r>
      </w:hyperlink>
      <w:r>
        <w:rPr>
          <w:sz w:val="20"/>
        </w:rPr>
        <w:t xml:space="preserve"> ГК РФ 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w:t>
      </w:r>
      <w:hyperlink w:history="0" r:id="rId42"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Кодексом</w:t>
        </w:r>
      </w:hyperlink>
      <w:r>
        <w:rPr>
          <w:sz w:val="20"/>
        </w:rPr>
        <w:t xml:space="preserve">, также личные неимущественные права и иные права (право следования, право доступа и другие).</w:t>
      </w:r>
    </w:p>
    <w:p>
      <w:pPr>
        <w:pStyle w:val="0"/>
        <w:spacing w:before="200" w:lineRule="auto"/>
        <w:ind w:firstLine="540"/>
        <w:jc w:val="both"/>
      </w:pPr>
      <w:r>
        <w:rPr>
          <w:sz w:val="20"/>
        </w:rPr>
        <w:t xml:space="preserve">В соответствии с </w:t>
      </w:r>
      <w:hyperlink w:history="0" r:id="rId43"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пунктом 1 статьи 1229</w:t>
        </w:r>
      </w:hyperlink>
      <w:r>
        <w:rPr>
          <w:sz w:val="20"/>
        </w:rPr>
        <w:t xml:space="preserve"> ГК РФ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w:t>
      </w:r>
      <w:hyperlink w:history="0" r:id="rId44"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(статья 1233)</w:t>
        </w:r>
      </w:hyperlink>
      <w:r>
        <w:rPr>
          <w:sz w:val="20"/>
        </w:rPr>
        <w:t xml:space="preserve">, если настоящим </w:t>
      </w:r>
      <w:hyperlink w:history="0" r:id="rId45"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Кодексом</w:t>
        </w:r>
      </w:hyperlink>
      <w:r>
        <w:rPr>
          <w:sz w:val="20"/>
        </w:rPr>
        <w:t xml:space="preserve"> не предусмотрено иное.</w:t>
      </w:r>
    </w:p>
    <w:p>
      <w:pPr>
        <w:pStyle w:val="0"/>
        <w:spacing w:before="200" w:lineRule="auto"/>
        <w:ind w:firstLine="540"/>
        <w:jc w:val="both"/>
      </w:pPr>
      <w:r>
        <w:rPr>
          <w:sz w:val="20"/>
        </w:rPr>
        <w:t xml:space="preserve">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pPr>
        <w:pStyle w:val="0"/>
        <w:spacing w:before="200" w:lineRule="auto"/>
        <w:ind w:firstLine="540"/>
        <w:jc w:val="both"/>
      </w:pPr>
      <w:hyperlink w:history="0" r:id="rId46"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Пунктом 2 статьи 1484</w:t>
        </w:r>
      </w:hyperlink>
      <w:r>
        <w:rPr>
          <w:sz w:val="20"/>
        </w:rPr>
        <w:t xml:space="preserve"> ГК РФ предусмотрены, в частности, следующие способы осуществления исключительного права на товарный знак: </w:t>
      </w:r>
      <w:hyperlink w:history="0" r:id="rId47"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1</w:t>
        </w:r>
      </w:hyperlink>
      <w:r>
        <w:rPr>
          <w:sz w:val="20"/>
        </w:rPr>
        <w:t xml:space="preserve">) путем размещения товарного знака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 </w:t>
      </w:r>
      <w:hyperlink w:history="0" r:id="rId48"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2</w:t>
        </w:r>
      </w:hyperlink>
      <w:r>
        <w:rPr>
          <w:sz w:val="20"/>
        </w:rPr>
        <w:t xml:space="preserve">) путем использования товарного знака при выполнении работ, оказании услуг; </w:t>
      </w:r>
      <w:hyperlink w:history="0" r:id="rId49"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3</w:t>
        </w:r>
      </w:hyperlink>
      <w:r>
        <w:rPr>
          <w:sz w:val="20"/>
        </w:rPr>
        <w:t xml:space="preserve">) путем размещения товарного знака на документации, связанной с введением товаров в гражданский оборот; </w:t>
      </w:r>
      <w:hyperlink w:history="0" r:id="rId50"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4</w:t>
        </w:r>
      </w:hyperlink>
      <w:r>
        <w:rPr>
          <w:sz w:val="20"/>
        </w:rPr>
        <w:t xml:space="preserve">) путем размещения товарного знака в предложениях о продаже товаров, о выполнении работ, об оказании услуг, а также в объявлениях, на вывесках и в рекламе; </w:t>
      </w:r>
      <w:hyperlink w:history="0" r:id="rId51"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5</w:t>
        </w:r>
      </w:hyperlink>
      <w:r>
        <w:rPr>
          <w:sz w:val="20"/>
        </w:rPr>
        <w:t xml:space="preserve">) путем размещения товарного знака в сети "Интернет", в том числе в доменном имени и при других способах адресации.</w:t>
      </w:r>
    </w:p>
    <w:p>
      <w:pPr>
        <w:pStyle w:val="0"/>
        <w:spacing w:before="200" w:lineRule="auto"/>
        <w:ind w:firstLine="540"/>
        <w:jc w:val="both"/>
      </w:pPr>
      <w:r>
        <w:rPr>
          <w:sz w:val="20"/>
        </w:rPr>
        <w:t xml:space="preserve">Как разъяснено в </w:t>
      </w:r>
      <w:hyperlink w:history="0" r:id="rId52"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пункте 162</w:t>
        </w:r>
      </w:hyperlink>
      <w:r>
        <w:rPr>
          <w:sz w:val="20"/>
        </w:rPr>
        <w:t xml:space="preserve"> Постановления N 10, согласно </w:t>
      </w:r>
      <w:hyperlink w:history="0" r:id="rId53"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пункту 3 статьи 1484</w:t>
        </w:r>
      </w:hyperlink>
      <w:r>
        <w:rPr>
          <w:sz w:val="20"/>
        </w:rPr>
        <w:t xml:space="preserve"> ГК РФ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pPr>
        <w:pStyle w:val="0"/>
        <w:spacing w:before="200" w:lineRule="auto"/>
        <w:ind w:firstLine="540"/>
        <w:jc w:val="both"/>
      </w:pPr>
      <w:r>
        <w:rPr>
          <w:sz w:val="20"/>
        </w:rPr>
        <w:t xml:space="preserve">Для установления факта нарушения достаточно опасности, а не реального смешения товарного знака и спорного обозначения обычными потребителями соответствующих товаров. При этом смешение возможно, если в целом, несмотря на отдельные отличия, спорное обозначение может восприниматься указанными лицами в качестве соответствующего товарного знака или если потребитель может полагать, что обозначение используется тем же лицом или лицами, связанными с лицом, которому принадлежит товарный знак.</w:t>
      </w:r>
    </w:p>
    <w:p>
      <w:pPr>
        <w:pStyle w:val="0"/>
        <w:spacing w:before="200" w:lineRule="auto"/>
        <w:ind w:firstLine="540"/>
        <w:jc w:val="both"/>
      </w:pPr>
      <w:r>
        <w:rPr>
          <w:sz w:val="20"/>
        </w:rPr>
        <w:t xml:space="preserve">Вероятность смешения товарного знака и спорного обозначения определяется исходя из степени сходства обозначений и степени однородности товаров для указанных лиц. При этом смешение возможно и при низкой степени сходства, но идентичности (или близости) товаров или при низкой степени однородности товаров, но тождестве (или высокой степени сходства) товарного знака и спорного обозначения.</w:t>
      </w:r>
    </w:p>
    <w:p>
      <w:pPr>
        <w:pStyle w:val="0"/>
        <w:spacing w:before="200" w:lineRule="auto"/>
        <w:ind w:firstLine="540"/>
        <w:jc w:val="both"/>
      </w:pPr>
      <w:r>
        <w:rPr>
          <w:sz w:val="20"/>
        </w:rPr>
        <w:t xml:space="preserve">Однородность товаров устанавливается исходя из принципиальной возможности возникновения у обычного потребителя соответствующего товара представления о принадлежности этих товаров одному производителю. При этом суд учитывает род (вид) товаров, их назначение, вид материала, из которого они изготовлены, условия сбыта товаров, круг потребителей, взаимодополняемость или взаимозаменяемость и другие обстоятельства.</w:t>
      </w:r>
    </w:p>
    <w:p>
      <w:pPr>
        <w:pStyle w:val="0"/>
        <w:spacing w:before="200" w:lineRule="auto"/>
        <w:ind w:firstLine="540"/>
        <w:jc w:val="both"/>
      </w:pPr>
      <w:r>
        <w:rPr>
          <w:sz w:val="20"/>
        </w:rPr>
        <w:t xml:space="preserve">Установление сходства осуществляется судом по результатам сравнения товарного знака и обозначения (в том числе по графическому, звуковому и смысловому критериям) с учетом представленных сторонами доказательств по своему внутреннему убеждению. При этом суд учитывает, в отношении каких элементов имеется сходство - сильных или слабых элементов товарного знака и обозначения. Сходство лишь неохраняемых элементов во внимание не принимается.</w:t>
      </w:r>
    </w:p>
    <w:p>
      <w:pPr>
        <w:pStyle w:val="0"/>
        <w:spacing w:before="200" w:lineRule="auto"/>
        <w:ind w:firstLine="540"/>
        <w:jc w:val="both"/>
      </w:pPr>
      <w:r>
        <w:rPr>
          <w:sz w:val="20"/>
        </w:rPr>
        <w:t xml:space="preserve">Специальных знаний для установления степени сходства обозначений и однородности товаров не требуется.</w:t>
      </w:r>
    </w:p>
    <w:p>
      <w:pPr>
        <w:pStyle w:val="0"/>
        <w:spacing w:before="200" w:lineRule="auto"/>
        <w:ind w:firstLine="540"/>
        <w:jc w:val="both"/>
      </w:pPr>
      <w:r>
        <w:rPr>
          <w:sz w:val="20"/>
        </w:rPr>
        <w:t xml:space="preserve">При наличии соответствующих доказательств суд, определяя вероятность смешения товарного знака и спорного обозначения, оценивает и иные обстоятельства, в том числе:</w:t>
      </w:r>
    </w:p>
    <w:p>
      <w:pPr>
        <w:pStyle w:val="0"/>
        <w:spacing w:before="200" w:lineRule="auto"/>
        <w:ind w:firstLine="540"/>
        <w:jc w:val="both"/>
      </w:pPr>
      <w:r>
        <w:rPr>
          <w:sz w:val="20"/>
        </w:rPr>
        <w:t xml:space="preserve">используется ли товарный знак правообладателем в отношении конкретных товаров;</w:t>
      </w:r>
    </w:p>
    <w:p>
      <w:pPr>
        <w:pStyle w:val="0"/>
        <w:spacing w:before="200" w:lineRule="auto"/>
        <w:ind w:firstLine="540"/>
        <w:jc w:val="both"/>
      </w:pPr>
      <w:r>
        <w:rPr>
          <w:sz w:val="20"/>
        </w:rPr>
        <w:t xml:space="preserve">длительность и объем использования товарного знака правообладателем;</w:t>
      </w:r>
    </w:p>
    <w:p>
      <w:pPr>
        <w:pStyle w:val="0"/>
        <w:spacing w:before="200" w:lineRule="auto"/>
        <w:ind w:firstLine="540"/>
        <w:jc w:val="both"/>
      </w:pPr>
      <w:r>
        <w:rPr>
          <w:sz w:val="20"/>
        </w:rPr>
        <w:t xml:space="preserve">степень известности, узнаваемости товарного знака;</w:t>
      </w:r>
    </w:p>
    <w:p>
      <w:pPr>
        <w:pStyle w:val="0"/>
        <w:spacing w:before="200" w:lineRule="auto"/>
        <w:ind w:firstLine="540"/>
        <w:jc w:val="both"/>
      </w:pPr>
      <w:r>
        <w:rPr>
          <w:sz w:val="20"/>
        </w:rPr>
        <w:t xml:space="preserve">степень внимательности потребителей (зависящая в том числе от категории товаров и их цены);</w:t>
      </w:r>
    </w:p>
    <w:p>
      <w:pPr>
        <w:pStyle w:val="0"/>
        <w:spacing w:before="200" w:lineRule="auto"/>
        <w:ind w:firstLine="540"/>
        <w:jc w:val="both"/>
      </w:pPr>
      <w:r>
        <w:rPr>
          <w:sz w:val="20"/>
        </w:rPr>
        <w:t xml:space="preserve">наличие у правообладателя серии товарных знаков, объединенных общим со спорным обозначением элементом.</w:t>
      </w:r>
    </w:p>
    <w:p>
      <w:pPr>
        <w:pStyle w:val="0"/>
        <w:spacing w:before="200" w:lineRule="auto"/>
        <w:ind w:firstLine="540"/>
        <w:jc w:val="both"/>
      </w:pPr>
      <w:r>
        <w:rPr>
          <w:sz w:val="20"/>
        </w:rPr>
        <w:t xml:space="preserve">При определении вероятности смешения также могут учитываться представленные лицами, участвующими в деле, доказательства фактического смешения обозначения и товарного знака, в том числе опросы мнения обычных потребителей соответствующего товара.</w:t>
      </w:r>
    </w:p>
    <w:p>
      <w:pPr>
        <w:pStyle w:val="0"/>
        <w:spacing w:before="200" w:lineRule="auto"/>
        <w:ind w:firstLine="540"/>
        <w:jc w:val="both"/>
      </w:pPr>
      <w:r>
        <w:rPr>
          <w:sz w:val="20"/>
        </w:rPr>
        <w:t xml:space="preserve">Суд учитывает влияние степени сходства обозначений, степени однородности товаров, иных обстоятельств на вероятность смешения, а не каждого из соответствующих обстоятельств друг на друга.</w:t>
      </w:r>
    </w:p>
    <w:p>
      <w:pPr>
        <w:pStyle w:val="0"/>
        <w:spacing w:before="200" w:lineRule="auto"/>
        <w:ind w:firstLine="540"/>
        <w:jc w:val="both"/>
      </w:pPr>
      <w:r>
        <w:rPr>
          <w:sz w:val="20"/>
        </w:rPr>
        <w:t xml:space="preserve">В силу </w:t>
      </w:r>
      <w:hyperlink w:history="0" r:id="rId54"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пункта 3 статьи 1252</w:t>
        </w:r>
      </w:hyperlink>
      <w:r>
        <w:rPr>
          <w:sz w:val="20"/>
        </w:rPr>
        <w:t xml:space="preserve"> ГК РФ в случаях, предусмотренных настоящим </w:t>
      </w:r>
      <w:hyperlink w:history="0" r:id="rId55"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Кодексом</w:t>
        </w:r>
      </w:hyperlink>
      <w:r>
        <w:rPr>
          <w:sz w:val="20"/>
        </w:rPr>
        <w:t xml:space="preserve">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w:t>
      </w:r>
    </w:p>
    <w:p>
      <w:pPr>
        <w:pStyle w:val="0"/>
        <w:spacing w:before="200" w:lineRule="auto"/>
        <w:ind w:firstLine="540"/>
        <w:jc w:val="both"/>
      </w:pPr>
      <w:r>
        <w:rPr>
          <w:sz w:val="20"/>
        </w:rPr>
        <w:t xml:space="preserve">Размер компенсации определяется судом в пределах, установленных настоящим </w:t>
      </w:r>
      <w:hyperlink w:history="0" r:id="rId56"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Кодексом</w:t>
        </w:r>
      </w:hyperlink>
      <w:r>
        <w:rPr>
          <w:sz w:val="20"/>
        </w:rPr>
        <w:t xml:space="preserve">, в зависимости от характера нарушения и иных обстоятельств дела с учетом требований разумности и справедливости.</w:t>
      </w:r>
    </w:p>
    <w:p>
      <w:pPr>
        <w:pStyle w:val="0"/>
        <w:spacing w:before="200" w:lineRule="auto"/>
        <w:ind w:firstLine="540"/>
        <w:jc w:val="both"/>
      </w:pPr>
      <w:r>
        <w:rPr>
          <w:sz w:val="20"/>
        </w:rPr>
        <w:t xml:space="preserve">Согласно </w:t>
      </w:r>
      <w:hyperlink w:history="0" r:id="rId57"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пункту 4 статьи 1515</w:t>
        </w:r>
      </w:hyperlink>
      <w:r>
        <w:rPr>
          <w:sz w:val="20"/>
        </w:rPr>
        <w:t xml:space="preserve"> ГК РФ за незаконное использование товарного знака правообладатель вправе требовать по своему выбору от нарушителя вместо возмещения убытков выплаты компенсации:</w:t>
      </w:r>
    </w:p>
    <w:p>
      <w:pPr>
        <w:pStyle w:val="0"/>
        <w:spacing w:before="200" w:lineRule="auto"/>
        <w:ind w:firstLine="540"/>
        <w:jc w:val="both"/>
      </w:pPr>
      <w:hyperlink w:history="0" r:id="rId58"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1</w:t>
        </w:r>
      </w:hyperlink>
      <w:r>
        <w:rPr>
          <w:sz w:val="20"/>
        </w:rPr>
        <w:t xml:space="preserve">) в размере от десяти тысяч до пяти миллионов рублей, определяемом по усмотрению суда исходя из характера нарушения;</w:t>
      </w:r>
    </w:p>
    <w:p>
      <w:pPr>
        <w:pStyle w:val="0"/>
        <w:spacing w:before="200" w:lineRule="auto"/>
        <w:ind w:firstLine="540"/>
        <w:jc w:val="both"/>
      </w:pPr>
      <w:hyperlink w:history="0" r:id="rId59" w:tooltip="&quot;Гражданский кодекс Российской Федерации (часть четвертая)&quot; от 18.12.2006 N 230-ФЗ (ред. от 23.07.2025) ------------ Недействующая редакция {КонсультантПлюс}">
        <w:r>
          <w:rPr>
            <w:sz w:val="20"/>
            <w:color w:val="0000ff"/>
          </w:rPr>
          <w:t xml:space="preserve">2</w:t>
        </w:r>
      </w:hyperlink>
      <w:r>
        <w:rPr>
          <w:sz w:val="20"/>
        </w:rPr>
        <w:t xml:space="preserve">) в двукратном размере стоимости товаров, на которых незаконно размещен товарный знак, или в двукратном размере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w:t>
      </w:r>
    </w:p>
    <w:p>
      <w:pPr>
        <w:pStyle w:val="0"/>
        <w:spacing w:before="200" w:lineRule="auto"/>
        <w:ind w:firstLine="540"/>
        <w:jc w:val="both"/>
      </w:pPr>
      <w:r>
        <w:rPr>
          <w:sz w:val="20"/>
        </w:rPr>
        <w:t xml:space="preserve">В </w:t>
      </w:r>
      <w:hyperlink w:history="0" r:id="rId6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пункте 154</w:t>
        </w:r>
      </w:hyperlink>
      <w:r>
        <w:rPr>
          <w:sz w:val="20"/>
        </w:rPr>
        <w:t xml:space="preserve"> Постановления N 10 подчеркнуто: суд вправе отказать лицу в защите его права на товарный знак на основании </w:t>
      </w:r>
      <w:hyperlink w:history="0" r:id="rId61"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статьи 10</w:t>
        </w:r>
      </w:hyperlink>
      <w:r>
        <w:rPr>
          <w:sz w:val="20"/>
        </w:rPr>
        <w:t xml:space="preserve"> ГК РФ, если по материалам дела, исходя из конкретных фактических обстоятельств, действия по приобретению соответствующего товарного знака (по государственной регистрации товарного знака (в том числе по подаче заявки на товарный знак), по приобретению исключительного права на товарный знак на основании договора об отчуждении исключительного права) или действия по применению конкретных мер защиты могут быть квалифицированы как злоупотребление правом.</w:t>
      </w:r>
    </w:p>
    <w:p>
      <w:pPr>
        <w:pStyle w:val="0"/>
        <w:spacing w:before="200" w:lineRule="auto"/>
        <w:ind w:firstLine="540"/>
        <w:jc w:val="both"/>
      </w:pPr>
      <w:r>
        <w:rPr>
          <w:sz w:val="20"/>
        </w:rPr>
        <w:t xml:space="preserve">Гражданское законодательство указывает на обязанность участников правоотношений действовать добросовестно (</w:t>
      </w:r>
      <w:hyperlink w:history="0" r:id="rId62"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пункт 3 статьи 1</w:t>
        </w:r>
      </w:hyperlink>
      <w:r>
        <w:rPr>
          <w:sz w:val="20"/>
        </w:rPr>
        <w:t xml:space="preserve"> ГК РФ). В силу </w:t>
      </w:r>
      <w:hyperlink w:history="0" r:id="rId63"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пункта 4 статьи 1</w:t>
        </w:r>
      </w:hyperlink>
      <w:r>
        <w:rPr>
          <w:sz w:val="20"/>
        </w:rPr>
        <w:t xml:space="preserve"> ГК РФ никто не вправе извлекать преимущество из своего незаконного или недобросовестного поведения.</w:t>
      </w:r>
    </w:p>
    <w:p>
      <w:pPr>
        <w:pStyle w:val="0"/>
        <w:spacing w:before="200" w:lineRule="auto"/>
        <w:ind w:firstLine="540"/>
        <w:jc w:val="both"/>
      </w:pPr>
      <w:r>
        <w:rPr>
          <w:sz w:val="20"/>
        </w:rPr>
        <w:t xml:space="preserve">В силу </w:t>
      </w:r>
      <w:hyperlink w:history="0" r:id="rId64"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пункта 1 статьи 10</w:t>
        </w:r>
      </w:hyperlink>
      <w:r>
        <w:rPr>
          <w:sz w:val="20"/>
        </w:rPr>
        <w:t xml:space="preserve">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pPr>
        <w:pStyle w:val="0"/>
        <w:spacing w:before="200" w:lineRule="auto"/>
        <w:ind w:firstLine="540"/>
        <w:jc w:val="both"/>
      </w:pPr>
      <w:r>
        <w:rPr>
          <w:sz w:val="20"/>
        </w:rPr>
        <w:t xml:space="preserve">Если будет установлено недобросовестное поведение одной из сторон спора,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 (</w:t>
      </w:r>
      <w:hyperlink w:history="0" r:id="rId65"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пункт 2 статьи 10</w:t>
        </w:r>
      </w:hyperlink>
      <w:r>
        <w:rPr>
          <w:sz w:val="20"/>
        </w:rPr>
        <w:t xml:space="preserve"> ГК РФ, </w:t>
      </w:r>
      <w:hyperlink w:history="0" r:id="rId6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 1</w:t>
        </w:r>
      </w:hyperlink>
      <w:r>
        <w:rPr>
          <w:sz w:val="20"/>
        </w:rPr>
        <w:t xml:space="preserve">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далее - Постановление N 25).</w:t>
      </w:r>
    </w:p>
    <w:p>
      <w:pPr>
        <w:pStyle w:val="0"/>
        <w:spacing w:before="200" w:lineRule="auto"/>
        <w:ind w:firstLine="540"/>
        <w:jc w:val="both"/>
      </w:pPr>
      <w:r>
        <w:rPr>
          <w:sz w:val="20"/>
        </w:rPr>
        <w:t xml:space="preserve">В </w:t>
      </w:r>
      <w:hyperlink w:history="0" r:id="rId67" w:tooltip="&quot;Обзор судебной практики по делам, связанным с оценкой действий правообладателей товарных знаков&quot; (утв. Президиумом Верховного Суда РФ 15.11.2023) {КонсультантПлюс}">
        <w:r>
          <w:rPr>
            <w:sz w:val="20"/>
            <w:color w:val="0000ff"/>
          </w:rPr>
          <w:t xml:space="preserve">преамбуле</w:t>
        </w:r>
      </w:hyperlink>
      <w:r>
        <w:rPr>
          <w:sz w:val="20"/>
        </w:rPr>
        <w:t xml:space="preserve"> Обзора судебной практики по делам, связанным с оценкой действий правообладателей товарных знаков, утвержденного Президиумом Верховного Суда Российской Федерации 15.11.2023 (далее - Обзор от 15.11.2023), акцентировано внимание на том, что исходя из правовых позиций, содержащихся в </w:t>
      </w:r>
      <w:hyperlink w:history="0" r:id="rId6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пункте 1</w:t>
        </w:r>
      </w:hyperlink>
      <w:r>
        <w:rPr>
          <w:sz w:val="20"/>
        </w:rPr>
        <w:t xml:space="preserve"> Постановления N 25, а также в </w:t>
      </w:r>
      <w:hyperlink w:history="0" r:id="rId69"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пунктах 154</w:t>
        </w:r>
      </w:hyperlink>
      <w:r>
        <w:rPr>
          <w:sz w:val="20"/>
        </w:rPr>
        <w:t xml:space="preserve">, </w:t>
      </w:r>
      <w:hyperlink w:history="0" r:id="rId7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171</w:t>
        </w:r>
      </w:hyperlink>
      <w:r>
        <w:rPr>
          <w:sz w:val="20"/>
        </w:rPr>
        <w:t xml:space="preserve"> Постановления N 10, действия по приобретению прав на товарный знак и по применению правообладателем конкретных мер защиты могут быть признаны судом недобросовестными и ему может быть отказано в защите права с учетом совокупности конкретных обстоятельств дела, свидетельствующих о неразумном и недобросовестном поведении, которые приводят к нарушению баланса интересов участников правоотношений.</w:t>
      </w:r>
    </w:p>
    <w:p>
      <w:pPr>
        <w:pStyle w:val="0"/>
        <w:spacing w:before="200" w:lineRule="auto"/>
        <w:ind w:firstLine="540"/>
        <w:jc w:val="both"/>
      </w:pPr>
      <w:r>
        <w:rPr>
          <w:sz w:val="20"/>
        </w:rPr>
        <w:t xml:space="preserve">В примере 2 </w:t>
      </w:r>
      <w:hyperlink w:history="0" r:id="rId71" w:tooltip="&quot;Обзор судебной практики по делам, связанным с оценкой действий правообладателей товарных знаков&quot; (утв. Президиумом Верховного Суда РФ 15.11.2023) {КонсультантПлюс}">
        <w:r>
          <w:rPr>
            <w:sz w:val="20"/>
            <w:color w:val="0000ff"/>
          </w:rPr>
          <w:t xml:space="preserve">пункта 3</w:t>
        </w:r>
      </w:hyperlink>
      <w:r>
        <w:rPr>
          <w:sz w:val="20"/>
        </w:rPr>
        <w:t xml:space="preserve"> Обзора от 15.11.2023 подчеркнуто: по смыслу </w:t>
      </w:r>
      <w:hyperlink w:history="0" r:id="rId7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2 статьи 69</w:t>
        </w:r>
      </w:hyperlink>
      <w:r>
        <w:rPr>
          <w:sz w:val="20"/>
        </w:rPr>
        <w:t xml:space="preserve"> Арбитражного процессуального кодекса Российской Федерации обстоятельства, установленные при рассмотрении дела по иску правообладателя о защите исключительного права на товарный знак, не имеют обязательного характера для лиц, не участвовавших в деле. В то же время при рассмотрении иных исков (заявлений) правообладателя суд учитывает обстоятельства ранее рассмотренного дела, связанные с квалификацией действий этого же правообладателя по приобретению права на указанный товарный знак как злоупотребление правом. Если суд придет к иным выводам, нежели содержащиеся в судебном акте по ранее рассмотренному делу, он должен указать соответствующие мотивы.</w:t>
      </w:r>
    </w:p>
    <w:p>
      <w:pPr>
        <w:pStyle w:val="0"/>
        <w:spacing w:before="200" w:lineRule="auto"/>
        <w:ind w:firstLine="540"/>
        <w:jc w:val="both"/>
      </w:pPr>
      <w:r>
        <w:rPr>
          <w:sz w:val="20"/>
        </w:rPr>
        <w:t xml:space="preserve">Высшей судебной инстанцией неоднократно высказывалась правовая позиция, согласно которой, если в двух самостоятельных делах дается оценка одним обстоятельствам, оценка, данная судом обстоятельствам, которые установлены в деле, рассмотренном ранее, принимается во внимание судом, рассматривающим второе дело.</w:t>
      </w:r>
    </w:p>
    <w:p>
      <w:pPr>
        <w:pStyle w:val="0"/>
        <w:spacing w:before="200" w:lineRule="auto"/>
        <w:ind w:firstLine="540"/>
        <w:jc w:val="both"/>
      </w:pPr>
      <w:r>
        <w:rPr>
          <w:sz w:val="20"/>
        </w:rPr>
        <w:t xml:space="preserve">В том случае, если суд, рассматривающий второе дело, придет к иным выводам, он должен мотивировать такой вывод (</w:t>
      </w:r>
      <w:hyperlink w:history="0" r:id="rId73" w:tooltip="Постановление Пленума ВАС РФ от 02.06.2004 N 10 (ред. от 21.12.2017) &quot;О некоторых вопросах, возникших в судебной практике при рассмотрении дел об административных правонарушениях&quot; {КонсультантПлюс}">
        <w:r>
          <w:rPr>
            <w:sz w:val="20"/>
            <w:color w:val="0000ff"/>
          </w:rPr>
          <w:t xml:space="preserve">пункт 162</w:t>
        </w:r>
      </w:hyperlink>
      <w:r>
        <w:rPr>
          <w:sz w:val="20"/>
        </w:rPr>
        <w:t xml:space="preserve"> постановления Пленума Высшего Арбитражного Суда Российской Федерации от 02.06.2004 N 10 "О некоторых вопросах, возникших в судебной практике при рассмотрении дел об административных правонарушениях", </w:t>
      </w:r>
      <w:hyperlink w:history="0" r:id="rId74" w:tooltip="Постановление Пленума ВАС РФ от 23.07.2009 N 57 &quot;О некоторых процессуальных вопросах практики рассмотрения дел, связанных с неисполнением либо ненадлежащим исполнением договорных обязательств&quot; {КонсультантПлюс}">
        <w:r>
          <w:rPr>
            <w:sz w:val="20"/>
            <w:color w:val="0000ff"/>
          </w:rPr>
          <w:t xml:space="preserve">пункт 2</w:t>
        </w:r>
      </w:hyperlink>
      <w:r>
        <w:rPr>
          <w:sz w:val="20"/>
        </w:rPr>
        <w:t xml:space="preserve"> постановления Пленума Высшего Арбитражного Суда Российской Федерации от 23.07.2009 N 57 "О некоторых процессуальных вопросах практики рассмотрения дел, связанных с неисполнением либо ненадлежащим исполнением договорных обязательств", </w:t>
      </w:r>
      <w:hyperlink w:history="0" r:id="rId75"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пункт 4</w:t>
        </w:r>
      </w:hyperlink>
      <w:r>
        <w:rPr>
          <w:sz w:val="20"/>
        </w:rPr>
        <w:t xml:space="preserve"> постановления Пленума Верховного Суда Российской Федерации и Пленума Высшего Арбитражного Суда Российской Федерации от 29.04.2010 N 10/22 "О некоторых вопросах, возникающих в судебной практике при разрешении споров, связанных с защитой права собственности и других вещных прав"). Такой подход согласуется с правоприменительной практикой и направлен на реализацию принципов стабильности и непротиворечивости судебных актов.</w:t>
      </w:r>
    </w:p>
    <w:p>
      <w:pPr>
        <w:pStyle w:val="0"/>
        <w:spacing w:before="200" w:lineRule="auto"/>
        <w:ind w:firstLine="540"/>
        <w:jc w:val="both"/>
      </w:pPr>
      <w:r>
        <w:rPr>
          <w:sz w:val="20"/>
        </w:rPr>
        <w:t xml:space="preserve">Суд по интеллектуальным правам усматривает основания для удовлетворения кассационной жалобы в силу следующего.</w:t>
      </w:r>
    </w:p>
    <w:p>
      <w:pPr>
        <w:pStyle w:val="0"/>
        <w:spacing w:before="200" w:lineRule="auto"/>
        <w:ind w:firstLine="540"/>
        <w:jc w:val="both"/>
      </w:pPr>
      <w:r>
        <w:rPr>
          <w:sz w:val="20"/>
        </w:rPr>
        <w:t xml:space="preserve">Суд полагает заслуживающими внимания доводы кассатора о том, что выводы судов первой и апелляционной инстанций об отсутствии признаков злоупотребления правом в действиях истца сделаны без оценки необходимых обстоятельств, а следовательно, с неправильным применением норм материального права.</w:t>
      </w:r>
    </w:p>
    <w:p>
      <w:pPr>
        <w:pStyle w:val="0"/>
        <w:spacing w:before="200" w:lineRule="auto"/>
        <w:ind w:firstLine="540"/>
        <w:jc w:val="both"/>
      </w:pPr>
      <w:r>
        <w:rPr>
          <w:sz w:val="20"/>
        </w:rPr>
        <w:t xml:space="preserve">Несмотря на то, что вопрос о квалификации действий лица в качестве добросовестных/недобросовестных является вопросом факта, суды не могут подходить к рассмотрению этого вопроса произвольно.</w:t>
      </w:r>
    </w:p>
    <w:p>
      <w:pPr>
        <w:pStyle w:val="0"/>
        <w:spacing w:before="200" w:lineRule="auto"/>
        <w:ind w:firstLine="540"/>
        <w:jc w:val="both"/>
      </w:pPr>
      <w:r>
        <w:rPr>
          <w:sz w:val="20"/>
        </w:rPr>
        <w:t xml:space="preserve">Суд по интеллектуальным правам обращает внимание, что в </w:t>
      </w:r>
      <w:hyperlink w:history="0" r:id="rId76" w:tooltip="Определение Судебной коллегии по экономическим спорам Верховного Суда Российской Федерации от 30.06.2023 N 301-ЭС23-2808 по делу N А11-417/2019 Категория спора: Защита прав на товарные знаки и знаки обслуживания. Требования правообладателя: 1) О запрете использования обозначения, сходного до степени смешения со знаком обслуживания; 2) О взыскании компенсации за нарушение исключительного права на товарный знак. Обстоятельства: Индивидуальный предприниматель ссылается на нарушение обществом его исключительных {КонсультантПлюс}">
        <w:r>
          <w:rPr>
            <w:sz w:val="20"/>
            <w:color w:val="0000ff"/>
          </w:rPr>
          <w:t xml:space="preserve">определении</w:t>
        </w:r>
      </w:hyperlink>
      <w:r>
        <w:rPr>
          <w:sz w:val="20"/>
        </w:rPr>
        <w:t xml:space="preserve"> Верховного Суда Российской Федерации от 30.06.2023 N 301-ЭС23-2808 уже установлена недобросовестность Ибатуллина А.В. при приобретении исключительного права на один из спорных знаков обслуживания (по свидетельству Российской Федерации N 299509).</w:t>
      </w:r>
    </w:p>
    <w:p>
      <w:pPr>
        <w:pStyle w:val="0"/>
        <w:spacing w:before="200" w:lineRule="auto"/>
        <w:ind w:firstLine="540"/>
        <w:jc w:val="both"/>
      </w:pPr>
      <w:r>
        <w:rPr>
          <w:sz w:val="20"/>
        </w:rPr>
        <w:t xml:space="preserve">Вышеуказанным </w:t>
      </w:r>
      <w:hyperlink w:history="0" r:id="rId77" w:tooltip="Определение Судебной коллегии по экономическим спорам Верховного Суда Российской Федерации от 30.06.2023 N 301-ЭС23-2808 по делу N А11-417/2019 Категория спора: Защита прав на товарные знаки и знаки обслуживания. Требования правообладателя: 1) О запрете использования обозначения, сходного до степени смешения со знаком обслуживания; 2) О взыскании компенсации за нарушение исключительного права на товарный знак. Обстоятельства: Индивидуальный предприниматель ссылается на нарушение обществом его исключительных {КонсультантПлюс}">
        <w:r>
          <w:rPr>
            <w:sz w:val="20"/>
            <w:color w:val="0000ff"/>
          </w:rPr>
          <w:t xml:space="preserve">определением</w:t>
        </w:r>
      </w:hyperlink>
      <w:r>
        <w:rPr>
          <w:sz w:val="20"/>
        </w:rPr>
        <w:t xml:space="preserve"> Верховного Суда Российской Федерации от 30.06.2023 оставлено в силе решение Арбитражного суда Владимирской области от 08.12.2021, которым установлено в действиях истца по приобретению и использованию знака обслуживания наличие признаков злоупотребления правом, отсутствие доказательств наличия у истца или иного лица под его контролем активной деятельности по оказанию спорных услуг с использованием знака обслуживания.</w:t>
      </w:r>
    </w:p>
    <w:p>
      <w:pPr>
        <w:pStyle w:val="0"/>
        <w:spacing w:before="200" w:lineRule="auto"/>
        <w:ind w:firstLine="540"/>
        <w:jc w:val="both"/>
      </w:pPr>
      <w:r>
        <w:rPr>
          <w:sz w:val="20"/>
        </w:rPr>
        <w:t xml:space="preserve">С учетом </w:t>
      </w:r>
      <w:hyperlink w:history="0" r:id="rId78" w:tooltip="&quot;Обзор судебной практики по делам, связанным с оценкой действий правообладателей товарных знаков&quot; (утв. Президиумом Верховного Суда РФ 15.11.2023) {КонсультантПлюс}">
        <w:r>
          <w:rPr>
            <w:sz w:val="20"/>
            <w:color w:val="0000ff"/>
          </w:rPr>
          <w:t xml:space="preserve">пункта 3</w:t>
        </w:r>
      </w:hyperlink>
      <w:r>
        <w:rPr>
          <w:sz w:val="20"/>
        </w:rPr>
        <w:t xml:space="preserve"> Обзора от 15.11.2023, если во вступившем в законную силу судебном акте по спору установлено, что действия по приобретению (первоначальному или производному) исключительного права на конкретный знак обслуживания являются актом недобросовестной конкуренции и/или злоупотреблением правом, при наличии довода соответствующей стороны данное обстоятельство в силу </w:t>
      </w:r>
      <w:hyperlink w:history="0" r:id="rId7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16</w:t>
        </w:r>
      </w:hyperlink>
      <w:r>
        <w:rPr>
          <w:sz w:val="20"/>
        </w:rPr>
        <w:t xml:space="preserve"> Арбитражного процессуального кодекса Российской Федерации подлежит учету судами при рассмотрении иных дел о защите прав этого лица.</w:t>
      </w:r>
    </w:p>
    <w:p>
      <w:pPr>
        <w:pStyle w:val="0"/>
        <w:spacing w:before="200" w:lineRule="auto"/>
        <w:ind w:firstLine="540"/>
        <w:jc w:val="both"/>
      </w:pPr>
      <w:r>
        <w:rPr>
          <w:sz w:val="20"/>
        </w:rPr>
        <w:t xml:space="preserve">В рассматриваемом деле также защищается исключительное право и на знак обслуживания - по свидетельству Российской Федерации N 647502, вместе с тем он содержит аналогичный словесный элемент, исключительное право на него приобретено Ибатуллиным А.В. позже и он используется в тех же целях.</w:t>
      </w:r>
    </w:p>
    <w:p>
      <w:pPr>
        <w:pStyle w:val="0"/>
        <w:spacing w:before="200" w:lineRule="auto"/>
        <w:ind w:firstLine="540"/>
        <w:jc w:val="both"/>
      </w:pPr>
      <w:r>
        <w:rPr>
          <w:sz w:val="20"/>
        </w:rPr>
        <w:t xml:space="preserve">Поскольку в судебном порядке уже установлено, что один из защищаемых знаков обслуживания приобретен в недобросовестных целях (а второй используется правообладателем в тех же целях), нижестоящим судам необходимо было принять дополнительные меры по проверке того обстоятельства, что в данном случае Ибатуллиным А.В. предпринята очередная попытка получить судебную защиту путем имитации нарушения исключительного права (</w:t>
      </w:r>
      <w:hyperlink w:history="0" r:id="rId80" w:tooltip="&quot;Обзор судебной практики по делам, связанным с оценкой действий правообладателей товарных знаков&quot; (утв. Президиумом Верховного Суда РФ 15.11.2023) {КонсультантПлюс}">
        <w:r>
          <w:rPr>
            <w:sz w:val="20"/>
            <w:color w:val="0000ff"/>
          </w:rPr>
          <w:t xml:space="preserve">пункт 3</w:t>
        </w:r>
      </w:hyperlink>
      <w:r>
        <w:rPr>
          <w:sz w:val="20"/>
        </w:rPr>
        <w:t xml:space="preserve"> Обзора от 15.11.2023).</w:t>
      </w:r>
    </w:p>
    <w:p>
      <w:pPr>
        <w:pStyle w:val="0"/>
        <w:spacing w:before="200" w:lineRule="auto"/>
        <w:ind w:firstLine="540"/>
        <w:jc w:val="both"/>
      </w:pPr>
      <w:r>
        <w:rPr>
          <w:sz w:val="20"/>
        </w:rPr>
        <w:t xml:space="preserve">С учетом изложенного судебная коллегия считает, что выводы судов первой и апелляционной инстанций о наличии оснований для удовлетворения иска сделаны без учета содержания положений </w:t>
      </w:r>
      <w:hyperlink w:history="0" r:id="rId81"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статьи 10</w:t>
        </w:r>
      </w:hyperlink>
      <w:r>
        <w:rPr>
          <w:sz w:val="20"/>
        </w:rPr>
        <w:t xml:space="preserve"> ГК РФ и всех обстоятельств спора, имеющих существенное значение, не мотивированы надлежащим образом и являются преждевременными.</w:t>
      </w:r>
    </w:p>
    <w:p>
      <w:pPr>
        <w:pStyle w:val="0"/>
        <w:spacing w:before="200" w:lineRule="auto"/>
        <w:ind w:firstLine="540"/>
        <w:jc w:val="both"/>
      </w:pPr>
      <w:r>
        <w:rPr>
          <w:sz w:val="20"/>
        </w:rPr>
        <w:t xml:space="preserve">Кроме того, в ходе рассмотрения дела ответчик ссылался на то, что истец не использует спорные товарные знаки для индивидуализации соответствующих услуг. Между тем доводы Гучакова М.А. по вышеобозначенному поводу надлежащей правовой оценки в обжалуемых судебных актах не получили. Исследование юридически значимых обстоятельств, касающихся осуществления/неосуществления Ибатуллиным А.В. либо под его контролем деятельности по оказанию спорных услуг с использованием знаков обслуживания, судами не проведено.</w:t>
      </w:r>
    </w:p>
    <w:p>
      <w:pPr>
        <w:pStyle w:val="0"/>
        <w:spacing w:before="200" w:lineRule="auto"/>
        <w:ind w:firstLine="540"/>
        <w:jc w:val="both"/>
      </w:pPr>
      <w:r>
        <w:rPr>
          <w:sz w:val="20"/>
        </w:rPr>
        <w:t xml:space="preserve">С учетом вышеизложенного из обжалуемых судебных актов не усматривается, на основании каких доказательств суды пришли к выводу о наличии вероятности смешения обозначений в глазах потребителей при оказании сравниваемых услуг.</w:t>
      </w:r>
    </w:p>
    <w:p>
      <w:pPr>
        <w:pStyle w:val="0"/>
        <w:spacing w:before="200" w:lineRule="auto"/>
        <w:ind w:firstLine="540"/>
        <w:jc w:val="both"/>
      </w:pPr>
      <w:r>
        <w:rPr>
          <w:sz w:val="20"/>
        </w:rPr>
        <w:t xml:space="preserve">Таким образом, Суд по интеллектуальным правам пришел к выводу о том, что при рассмотрении настоящего дела суды первой и апелляционной инстанций не исследовали и не установили все обстоятельства, входящие в предмет доказывания по делу, не оценили представленные в материалы дела доказательства.</w:t>
      </w:r>
    </w:p>
    <w:p>
      <w:pPr>
        <w:pStyle w:val="0"/>
        <w:spacing w:before="200" w:lineRule="auto"/>
        <w:ind w:firstLine="540"/>
        <w:jc w:val="both"/>
      </w:pPr>
      <w:r>
        <w:rPr>
          <w:sz w:val="20"/>
        </w:rPr>
        <w:t xml:space="preserve">У суда кассационной инстанции отсутствуют полномочия по установлению фактических обстоятельств, в связи с чем ошибки судов первой и апелляционной инстанций не могут быть устранены при рассмотрении кассационной жалобы (</w:t>
      </w:r>
      <w:hyperlink w:history="0" r:id="rId8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 2 статьи 287</w:t>
        </w:r>
      </w:hyperlink>
      <w:r>
        <w:rPr>
          <w:sz w:val="20"/>
        </w:rPr>
        <w:t xml:space="preserve"> Арбитражного процессуального кодекса Российской Федерации).</w:t>
      </w:r>
    </w:p>
    <w:p>
      <w:pPr>
        <w:pStyle w:val="0"/>
        <w:spacing w:before="200" w:lineRule="auto"/>
        <w:ind w:firstLine="540"/>
        <w:jc w:val="both"/>
      </w:pPr>
      <w:r>
        <w:rPr>
          <w:sz w:val="20"/>
        </w:rPr>
        <w:t xml:space="preserve">На основании изложенного решение суда первой инстанции и </w:t>
      </w:r>
      <w:hyperlink w:history="0" r:id="rId83" w:tooltip="Ссылка на КонсультантПлюс">
        <w:r>
          <w:rPr>
            <w:sz w:val="20"/>
            <w:color w:val="0000ff"/>
          </w:rPr>
          <w:t xml:space="preserve">постановление</w:t>
        </w:r>
      </w:hyperlink>
      <w:r>
        <w:rPr>
          <w:sz w:val="20"/>
        </w:rPr>
        <w:t xml:space="preserve"> суда апелляционной инстанций приняты с существенным нарушением норм материального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вследствие чего подлежат отмене в соответствии с </w:t>
      </w:r>
      <w:hyperlink w:history="0" r:id="rId8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частью 3 статьи 288.2</w:t>
        </w:r>
      </w:hyperlink>
      <w:r>
        <w:rPr>
          <w:sz w:val="20"/>
        </w:rPr>
        <w:t xml:space="preserve"> Арбитражного процессуального кодекса Российской Федерации с направлением дела на новое рассмотрение в суд первой инстанции.</w:t>
      </w:r>
    </w:p>
    <w:p>
      <w:pPr>
        <w:pStyle w:val="0"/>
        <w:spacing w:before="200" w:lineRule="auto"/>
        <w:ind w:firstLine="540"/>
        <w:jc w:val="both"/>
      </w:pPr>
      <w:r>
        <w:rPr>
          <w:sz w:val="20"/>
        </w:rPr>
        <w:t xml:space="preserve">При новом рассмотрении суду следует установить круг обстоятельств, подлежащих доказыванию по настоящему делу, дать надлежащую оценку доводам и возражениям участвующих в деле лиц, с учетом положений </w:t>
      </w:r>
      <w:hyperlink w:history="0" r:id="rId85"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sz w:val="20"/>
            <w:color w:val="0000ff"/>
          </w:rPr>
          <w:t xml:space="preserve">статьи 10</w:t>
        </w:r>
      </w:hyperlink>
      <w:r>
        <w:rPr>
          <w:sz w:val="20"/>
        </w:rPr>
        <w:t xml:space="preserve"> ГК РФ и всех обстоятельств спора, имеющих существенное значение, норм материального и процессуального права принять законный и обоснованный судебный акт.</w:t>
      </w:r>
    </w:p>
    <w:p>
      <w:pPr>
        <w:pStyle w:val="0"/>
        <w:spacing w:before="200" w:lineRule="auto"/>
        <w:ind w:firstLine="540"/>
        <w:jc w:val="both"/>
      </w:pPr>
      <w:r>
        <w:rPr>
          <w:sz w:val="20"/>
        </w:rPr>
        <w:t xml:space="preserve">Нарушений норм процессуального права, являющихся в соответствии с </w:t>
      </w:r>
      <w:hyperlink w:history="0" r:id="rId8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частью 4 статьи 288</w:t>
        </w:r>
      </w:hyperlink>
      <w:r>
        <w:rPr>
          <w:sz w:val="20"/>
        </w:rPr>
        <w:t xml:space="preserve"> Арбитражного процессуального кодекса Российской Федерации безусловным основанием для отмены судебных актов, судом кассационной инстанции не установлено.</w:t>
      </w:r>
    </w:p>
    <w:p>
      <w:pPr>
        <w:pStyle w:val="0"/>
        <w:spacing w:before="200" w:lineRule="auto"/>
        <w:ind w:firstLine="540"/>
        <w:jc w:val="both"/>
      </w:pPr>
      <w:r>
        <w:rPr>
          <w:sz w:val="20"/>
        </w:rPr>
        <w:t xml:space="preserve">Согласно </w:t>
      </w:r>
      <w:hyperlink w:history="0" r:id="rId8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3 статьи 289</w:t>
        </w:r>
      </w:hyperlink>
      <w:r>
        <w:rPr>
          <w:sz w:val="20"/>
        </w:rPr>
        <w:t xml:space="preserve"> Арбитражного процессуального кодекса Российской Федерации 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w:t>
      </w:r>
    </w:p>
    <w:p>
      <w:pPr>
        <w:pStyle w:val="0"/>
        <w:spacing w:before="200" w:lineRule="auto"/>
        <w:ind w:firstLine="540"/>
        <w:jc w:val="both"/>
      </w:pPr>
      <w:r>
        <w:rPr>
          <w:sz w:val="20"/>
        </w:rPr>
        <w:t xml:space="preserve">Руководствуясь </w:t>
      </w:r>
      <w:hyperlink w:history="0" r:id="rId8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286</w:t>
        </w:r>
      </w:hyperlink>
      <w:r>
        <w:rPr>
          <w:sz w:val="20"/>
        </w:rPr>
        <w:t xml:space="preserve">, </w:t>
      </w:r>
      <w:hyperlink w:history="0" r:id="rId8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287</w:t>
        </w:r>
      </w:hyperlink>
      <w:r>
        <w:rPr>
          <w:sz w:val="20"/>
        </w:rPr>
        <w:t xml:space="preserve">, </w:t>
      </w:r>
      <w:hyperlink w:history="0" r:id="rId9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289</w:t>
        </w:r>
      </w:hyperlink>
      <w:r>
        <w:rPr>
          <w:sz w:val="20"/>
        </w:rPr>
        <w:t xml:space="preserve"> Арбитражного процессуального кодекса Российской Федерации, суд</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91" w:tooltip="Ссылка на КонсультантПлюс">
        <w:r>
          <w:rPr>
            <w:sz w:val="20"/>
            <w:color w:val="0000ff"/>
          </w:rPr>
          <w:t xml:space="preserve">решение</w:t>
        </w:r>
      </w:hyperlink>
      <w:r>
        <w:rPr>
          <w:sz w:val="20"/>
        </w:rPr>
        <w:t xml:space="preserve"> Арбитражного суда Кабардино-Балкарской Республики от 27.10.2025 по делу N А20-4737/2025, рассмотренному в порядке упрощенного производства, и </w:t>
      </w:r>
      <w:hyperlink w:history="0" r:id="rId92" w:tooltip="Ссылка на КонсультантПлюс">
        <w:r>
          <w:rPr>
            <w:sz w:val="20"/>
            <w:color w:val="0000ff"/>
          </w:rPr>
          <w:t xml:space="preserve">постановление</w:t>
        </w:r>
      </w:hyperlink>
      <w:r>
        <w:rPr>
          <w:sz w:val="20"/>
        </w:rPr>
        <w:t xml:space="preserve"> Шестнадцатого арбитражного апелляционного суда от 21.01.2026 по тому же делу отменить.</w:t>
      </w:r>
    </w:p>
    <w:p>
      <w:pPr>
        <w:pStyle w:val="0"/>
        <w:spacing w:before="200" w:lineRule="auto"/>
        <w:ind w:firstLine="540"/>
        <w:jc w:val="both"/>
      </w:pPr>
      <w:r>
        <w:rPr>
          <w:sz w:val="20"/>
        </w:rPr>
        <w:t xml:space="preserve">Дело N А20-4737/2025 направить на новое рассмотрение в Арбитражный суд Кабардино-Балкарской Республики.</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кассационном порядке в Судебную коллегию Верховного Суда Российской Федерации в двухмесячный срок.</w:t>
      </w:r>
    </w:p>
    <w:p>
      <w:pPr>
        <w:pStyle w:val="0"/>
        <w:ind w:firstLine="540"/>
        <w:jc w:val="both"/>
      </w:pPr>
      <w:r>
        <w:rPr>
          <w:sz w:val="20"/>
        </w:rPr>
      </w:r>
    </w:p>
    <w:p>
      <w:pPr>
        <w:pStyle w:val="0"/>
        <w:jc w:val="right"/>
      </w:pPr>
      <w:r>
        <w:rPr>
          <w:sz w:val="20"/>
        </w:rPr>
        <w:t xml:space="preserve">Судья</w:t>
      </w:r>
    </w:p>
    <w:p>
      <w:pPr>
        <w:pStyle w:val="0"/>
        <w:jc w:val="right"/>
      </w:pPr>
      <w:r>
        <w:rPr>
          <w:sz w:val="20"/>
        </w:rPr>
        <w:t xml:space="preserve">Ю.В.БОРИСОВА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Суда по интеллектуальным правам от 25.05.2026 N С01-452/2026 по делу N А20-4737/2025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Суда по интеллектуальным правам от 25.05.2026 N С01-452/2026 по делу N А20-4737/2025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ASSK&amp;n=1963724" TargetMode = "External"/><Relationship Id="rId8" Type="http://schemas.openxmlformats.org/officeDocument/2006/relationships/hyperlink" Target="https://login.consultant.ru/link/?req=doc&amp;base=RAPS016&amp;n=96722" TargetMode = "External"/><Relationship Id="rId9" Type="http://schemas.openxmlformats.org/officeDocument/2006/relationships/hyperlink" Target="https://login.consultant.ru/link/?req=doc&amp;base=LAW&amp;n=520138&amp;dst=568" TargetMode = "External"/><Relationship Id="rId10" Type="http://schemas.openxmlformats.org/officeDocument/2006/relationships/hyperlink" Target="https://login.consultant.ru/link/?req=doc&amp;base=ASSK&amp;n=1963724" TargetMode = "External"/><Relationship Id="rId11" Type="http://schemas.openxmlformats.org/officeDocument/2006/relationships/hyperlink" Target="https://login.consultant.ru/link/?req=doc&amp;base=RAPS016&amp;n=96722" TargetMode = "External"/><Relationship Id="rId12" Type="http://schemas.openxmlformats.org/officeDocument/2006/relationships/hyperlink" Target="https://login.consultant.ru/link/?req=doc&amp;base=LAW&amp;n=520138&amp;dst=100419" TargetMode = "External"/><Relationship Id="rId13" Type="http://schemas.openxmlformats.org/officeDocument/2006/relationships/hyperlink" Target="https://login.consultant.ru/link/?req=doc&amp;base=RAPS016&amp;n=96722" TargetMode = "External"/><Relationship Id="rId14" Type="http://schemas.openxmlformats.org/officeDocument/2006/relationships/hyperlink" Target="https://login.consultant.ru/link/?req=doc&amp;base=LAW&amp;n=520138&amp;dst=1661" TargetMode = "External"/><Relationship Id="rId15" Type="http://schemas.openxmlformats.org/officeDocument/2006/relationships/hyperlink" Target="https://login.consultant.ru/link/?req=doc&amp;base=LAW&amp;n=520138&amp;dst=1101" TargetMode = "External"/><Relationship Id="rId16" Type="http://schemas.openxmlformats.org/officeDocument/2006/relationships/hyperlink" Target="https://login.consultant.ru/link/?req=doc&amp;base=LAW&amp;n=520138&amp;dst=101883" TargetMode = "External"/><Relationship Id="rId17" Type="http://schemas.openxmlformats.org/officeDocument/2006/relationships/hyperlink" Target="https://login.consultant.ru/link/?req=doc&amp;base=LAW&amp;n=520138" TargetMode = "External"/><Relationship Id="rId18" Type="http://schemas.openxmlformats.org/officeDocument/2006/relationships/hyperlink" Target="https://login.consultant.ru/link/?req=doc&amp;base=LAW&amp;n=356424&amp;dst=100106" TargetMode = "External"/><Relationship Id="rId19" Type="http://schemas.openxmlformats.org/officeDocument/2006/relationships/hyperlink" Target="https://login.consultant.ru/link/?req=doc&amp;base=LAW&amp;n=520138&amp;dst=1660" TargetMode = "External"/><Relationship Id="rId20" Type="http://schemas.openxmlformats.org/officeDocument/2006/relationships/hyperlink" Target="https://login.consultant.ru/link/?req=doc&amp;base=LAW&amp;n=520138&amp;dst=101876" TargetMode = "External"/><Relationship Id="rId21" Type="http://schemas.openxmlformats.org/officeDocument/2006/relationships/hyperlink" Target="https://login.consultant.ru/link/?req=doc&amp;base=LAW&amp;n=520138&amp;dst=101882" TargetMode = "External"/><Relationship Id="rId22" Type="http://schemas.openxmlformats.org/officeDocument/2006/relationships/hyperlink" Target="https://login.consultant.ru/link/?req=doc&amp;base=LAW&amp;n=520138&amp;dst=1100" TargetMode = "External"/><Relationship Id="rId23" Type="http://schemas.openxmlformats.org/officeDocument/2006/relationships/hyperlink" Target="https://login.consultant.ru/link/?req=doc&amp;base=LAW&amp;n=520138&amp;dst=1085" TargetMode = "External"/><Relationship Id="rId24" Type="http://schemas.openxmlformats.org/officeDocument/2006/relationships/image" Target="media/image2.png"/><Relationship Id="rId25" Type="http://schemas.openxmlformats.org/officeDocument/2006/relationships/hyperlink" Target="https://login.consultant.ru/link/?req=doc&amp;base=INT&amp;n=72760&amp;dst=170279" TargetMode = "External"/><Relationship Id="rId26" Type="http://schemas.openxmlformats.org/officeDocument/2006/relationships/image" Target="media/image3.png"/><Relationship Id="rId27" Type="http://schemas.openxmlformats.org/officeDocument/2006/relationships/hyperlink" Target="https://login.consultant.ru/link/?req=doc&amp;base=INT&amp;n=72760&amp;dst=170279" TargetMode = "External"/><Relationship Id="rId28" Type="http://schemas.openxmlformats.org/officeDocument/2006/relationships/hyperlink" Target="https://login.consultant.ru/link/?req=doc&amp;base=INT&amp;n=72760&amp;dst=170782" TargetMode = "External"/><Relationship Id="rId29" Type="http://schemas.openxmlformats.org/officeDocument/2006/relationships/hyperlink" Target="https://login.consultant.ru/link/?req=doc&amp;base=INT&amp;n=72760&amp;dst=172478" TargetMode = "External"/><Relationship Id="rId30" Type="http://schemas.openxmlformats.org/officeDocument/2006/relationships/hyperlink" Target="https://login.consultant.ru/link/?req=doc&amp;base=INT&amp;n=72760&amp;dst=173433" TargetMode = "External"/><Relationship Id="rId31" Type="http://schemas.openxmlformats.org/officeDocument/2006/relationships/hyperlink" Target="https://login.consultant.ru/link/?req=doc&amp;base=LAW&amp;n=510631&amp;dst=101719" TargetMode = "External"/><Relationship Id="rId32" Type="http://schemas.openxmlformats.org/officeDocument/2006/relationships/hyperlink" Target="https://login.consultant.ru/link/?req=doc&amp;base=LAW&amp;n=510631&amp;dst=100041" TargetMode = "External"/><Relationship Id="rId33" Type="http://schemas.openxmlformats.org/officeDocument/2006/relationships/hyperlink" Target="https://login.consultant.ru/link/?req=doc&amp;base=LAW&amp;n=510631&amp;dst=100202" TargetMode = "External"/><Relationship Id="rId34" Type="http://schemas.openxmlformats.org/officeDocument/2006/relationships/hyperlink" Target="https://login.consultant.ru/link/?req=doc&amp;base=LAW&amp;n=510631&amp;dst=101527" TargetMode = "External"/><Relationship Id="rId35" Type="http://schemas.openxmlformats.org/officeDocument/2006/relationships/hyperlink" Target="https://login.consultant.ru/link/?req=doc&amp;base=LAW&amp;n=510631&amp;dst=101713" TargetMode = "External"/><Relationship Id="rId36" Type="http://schemas.openxmlformats.org/officeDocument/2006/relationships/hyperlink" Target="https://login.consultant.ru/link/?req=doc&amp;base=LAW&amp;n=323470&amp;dst=100551" TargetMode = "External"/><Relationship Id="rId37" Type="http://schemas.openxmlformats.org/officeDocument/2006/relationships/hyperlink" Target="https://login.consultant.ru/link/?req=doc&amp;base=LAW&amp;n=520138&amp;dst=101882" TargetMode = "External"/><Relationship Id="rId38" Type="http://schemas.openxmlformats.org/officeDocument/2006/relationships/hyperlink" Target="https://login.consultant.ru/link/?req=doc&amp;base=LAW&amp;n=520138&amp;dst=101886" TargetMode = "External"/><Relationship Id="rId39" Type="http://schemas.openxmlformats.org/officeDocument/2006/relationships/hyperlink" Target="https://login.consultant.ru/link/?req=doc&amp;base=LAW&amp;n=520138&amp;dst=1100" TargetMode = "External"/><Relationship Id="rId40" Type="http://schemas.openxmlformats.org/officeDocument/2006/relationships/hyperlink" Target="https://login.consultant.ru/link/?req=doc&amp;base=LAW&amp;n=510631&amp;dst=100009" TargetMode = "External"/><Relationship Id="rId41" Type="http://schemas.openxmlformats.org/officeDocument/2006/relationships/hyperlink" Target="https://login.consultant.ru/link/?req=doc&amp;base=LAW&amp;n=510631&amp;dst=100028" TargetMode = "External"/><Relationship Id="rId42" Type="http://schemas.openxmlformats.org/officeDocument/2006/relationships/hyperlink" Target="https://login.consultant.ru/link/?req=doc&amp;base=LAW&amp;n=510631" TargetMode = "External"/><Relationship Id="rId43" Type="http://schemas.openxmlformats.org/officeDocument/2006/relationships/hyperlink" Target="https://login.consultant.ru/link/?req=doc&amp;base=LAW&amp;n=510631&amp;dst=100042" TargetMode = "External"/><Relationship Id="rId44" Type="http://schemas.openxmlformats.org/officeDocument/2006/relationships/hyperlink" Target="https://login.consultant.ru/link/?req=doc&amp;base=LAW&amp;n=510631&amp;dst=100067" TargetMode = "External"/><Relationship Id="rId45" Type="http://schemas.openxmlformats.org/officeDocument/2006/relationships/hyperlink" Target="https://login.consultant.ru/link/?req=doc&amp;base=LAW&amp;n=510631" TargetMode = "External"/><Relationship Id="rId46" Type="http://schemas.openxmlformats.org/officeDocument/2006/relationships/hyperlink" Target="https://login.consultant.ru/link/?req=doc&amp;base=LAW&amp;n=510631&amp;dst=101529" TargetMode = "External"/><Relationship Id="rId47" Type="http://schemas.openxmlformats.org/officeDocument/2006/relationships/hyperlink" Target="https://login.consultant.ru/link/?req=doc&amp;base=LAW&amp;n=510631&amp;dst=101530" TargetMode = "External"/><Relationship Id="rId48" Type="http://schemas.openxmlformats.org/officeDocument/2006/relationships/hyperlink" Target="https://login.consultant.ru/link/?req=doc&amp;base=LAW&amp;n=510631&amp;dst=101531" TargetMode = "External"/><Relationship Id="rId49" Type="http://schemas.openxmlformats.org/officeDocument/2006/relationships/hyperlink" Target="https://login.consultant.ru/link/?req=doc&amp;base=LAW&amp;n=510631&amp;dst=101532" TargetMode = "External"/><Relationship Id="rId50" Type="http://schemas.openxmlformats.org/officeDocument/2006/relationships/hyperlink" Target="https://login.consultant.ru/link/?req=doc&amp;base=LAW&amp;n=510631&amp;dst=101533" TargetMode = "External"/><Relationship Id="rId51" Type="http://schemas.openxmlformats.org/officeDocument/2006/relationships/hyperlink" Target="https://login.consultant.ru/link/?req=doc&amp;base=LAW&amp;n=510631&amp;dst=101534" TargetMode = "External"/><Relationship Id="rId52" Type="http://schemas.openxmlformats.org/officeDocument/2006/relationships/hyperlink" Target="https://login.consultant.ru/link/?req=doc&amp;base=LAW&amp;n=323470&amp;dst=100579" TargetMode = "External"/><Relationship Id="rId53" Type="http://schemas.openxmlformats.org/officeDocument/2006/relationships/hyperlink" Target="https://login.consultant.ru/link/?req=doc&amp;base=LAW&amp;n=510631&amp;dst=101535" TargetMode = "External"/><Relationship Id="rId54" Type="http://schemas.openxmlformats.org/officeDocument/2006/relationships/hyperlink" Target="https://login.consultant.ru/link/?req=doc&amp;base=LAW&amp;n=510631&amp;dst=100210" TargetMode = "External"/><Relationship Id="rId55" Type="http://schemas.openxmlformats.org/officeDocument/2006/relationships/hyperlink" Target="https://login.consultant.ru/link/?req=doc&amp;base=LAW&amp;n=510631" TargetMode = "External"/><Relationship Id="rId56" Type="http://schemas.openxmlformats.org/officeDocument/2006/relationships/hyperlink" Target="https://login.consultant.ru/link/?req=doc&amp;base=LAW&amp;n=510631" TargetMode = "External"/><Relationship Id="rId57" Type="http://schemas.openxmlformats.org/officeDocument/2006/relationships/hyperlink" Target="https://login.consultant.ru/link/?req=doc&amp;base=LAW&amp;n=510631&amp;dst=101717" TargetMode = "External"/><Relationship Id="rId58" Type="http://schemas.openxmlformats.org/officeDocument/2006/relationships/hyperlink" Target="https://login.consultant.ru/link/?req=doc&amp;base=LAW&amp;n=510631&amp;dst=101718" TargetMode = "External"/><Relationship Id="rId59" Type="http://schemas.openxmlformats.org/officeDocument/2006/relationships/hyperlink" Target="https://login.consultant.ru/link/?req=doc&amp;base=LAW&amp;n=510631&amp;dst=101719" TargetMode = "External"/><Relationship Id="rId60" Type="http://schemas.openxmlformats.org/officeDocument/2006/relationships/hyperlink" Target="https://login.consultant.ru/link/?req=doc&amp;base=LAW&amp;n=323470&amp;dst=100551" TargetMode = "External"/><Relationship Id="rId61" Type="http://schemas.openxmlformats.org/officeDocument/2006/relationships/hyperlink" Target="https://login.consultant.ru/link/?req=doc&amp;base=LAW&amp;n=508490&amp;dst=260" TargetMode = "External"/><Relationship Id="rId62" Type="http://schemas.openxmlformats.org/officeDocument/2006/relationships/hyperlink" Target="https://login.consultant.ru/link/?req=doc&amp;base=LAW&amp;n=508490&amp;dst=231" TargetMode = "External"/><Relationship Id="rId63" Type="http://schemas.openxmlformats.org/officeDocument/2006/relationships/hyperlink" Target="https://login.consultant.ru/link/?req=doc&amp;base=LAW&amp;n=508490&amp;dst=232" TargetMode = "External"/><Relationship Id="rId64" Type="http://schemas.openxmlformats.org/officeDocument/2006/relationships/hyperlink" Target="https://login.consultant.ru/link/?req=doc&amp;base=LAW&amp;n=508490&amp;dst=261" TargetMode = "External"/><Relationship Id="rId65" Type="http://schemas.openxmlformats.org/officeDocument/2006/relationships/hyperlink" Target="https://login.consultant.ru/link/?req=doc&amp;base=LAW&amp;n=508490&amp;dst=263" TargetMode = "External"/><Relationship Id="rId66" Type="http://schemas.openxmlformats.org/officeDocument/2006/relationships/hyperlink" Target="https://login.consultant.ru/link/?req=doc&amp;base=LAW&amp;n=181602&amp;dst=100005" TargetMode = "External"/><Relationship Id="rId67" Type="http://schemas.openxmlformats.org/officeDocument/2006/relationships/hyperlink" Target="https://login.consultant.ru/link/?req=doc&amp;base=LAW&amp;n=461874&amp;dst=100003" TargetMode = "External"/><Relationship Id="rId68" Type="http://schemas.openxmlformats.org/officeDocument/2006/relationships/hyperlink" Target="https://login.consultant.ru/link/?req=doc&amp;base=LAW&amp;n=181602&amp;dst=100005" TargetMode = "External"/><Relationship Id="rId69" Type="http://schemas.openxmlformats.org/officeDocument/2006/relationships/hyperlink" Target="https://login.consultant.ru/link/?req=doc&amp;base=LAW&amp;n=323470&amp;dst=100551" TargetMode = "External"/><Relationship Id="rId70" Type="http://schemas.openxmlformats.org/officeDocument/2006/relationships/hyperlink" Target="https://login.consultant.ru/link/?req=doc&amp;base=LAW&amp;n=323470&amp;dst=100617" TargetMode = "External"/><Relationship Id="rId71" Type="http://schemas.openxmlformats.org/officeDocument/2006/relationships/hyperlink" Target="https://login.consultant.ru/link/?req=doc&amp;base=LAW&amp;n=461874&amp;dst=100038" TargetMode = "External"/><Relationship Id="rId72" Type="http://schemas.openxmlformats.org/officeDocument/2006/relationships/hyperlink" Target="https://login.consultant.ru/link/?req=doc&amp;base=LAW&amp;n=520138&amp;dst=100407" TargetMode = "External"/><Relationship Id="rId73" Type="http://schemas.openxmlformats.org/officeDocument/2006/relationships/hyperlink" Target="https://login.consultant.ru/link/?req=doc&amp;base=LAW&amp;n=286285" TargetMode = "External"/><Relationship Id="rId74" Type="http://schemas.openxmlformats.org/officeDocument/2006/relationships/hyperlink" Target="https://login.consultant.ru/link/?req=doc&amp;base=LAW&amp;n=90273&amp;dst=100013" TargetMode = "External"/><Relationship Id="rId75" Type="http://schemas.openxmlformats.org/officeDocument/2006/relationships/hyperlink" Target="https://login.consultant.ru/link/?req=doc&amp;base=LAW&amp;n=464683&amp;dst=100015" TargetMode = "External"/><Relationship Id="rId76" Type="http://schemas.openxmlformats.org/officeDocument/2006/relationships/hyperlink" Target="https://login.consultant.ru/link/?req=doc&amp;base=ARB&amp;n=768121" TargetMode = "External"/><Relationship Id="rId77" Type="http://schemas.openxmlformats.org/officeDocument/2006/relationships/hyperlink" Target="https://login.consultant.ru/link/?req=doc&amp;base=ARB&amp;n=768121" TargetMode = "External"/><Relationship Id="rId78" Type="http://schemas.openxmlformats.org/officeDocument/2006/relationships/hyperlink" Target="https://login.consultant.ru/link/?req=doc&amp;base=LAW&amp;n=461874&amp;dst=100038" TargetMode = "External"/><Relationship Id="rId79" Type="http://schemas.openxmlformats.org/officeDocument/2006/relationships/hyperlink" Target="https://login.consultant.ru/link/?req=doc&amp;base=LAW&amp;n=520138&amp;dst=100087" TargetMode = "External"/><Relationship Id="rId80" Type="http://schemas.openxmlformats.org/officeDocument/2006/relationships/hyperlink" Target="https://login.consultant.ru/link/?req=doc&amp;base=LAW&amp;n=461874&amp;dst=100038" TargetMode = "External"/><Relationship Id="rId81" Type="http://schemas.openxmlformats.org/officeDocument/2006/relationships/hyperlink" Target="https://login.consultant.ru/link/?req=doc&amp;base=LAW&amp;n=508490&amp;dst=260" TargetMode = "External"/><Relationship Id="rId82" Type="http://schemas.openxmlformats.org/officeDocument/2006/relationships/hyperlink" Target="https://login.consultant.ru/link/?req=doc&amp;base=LAW&amp;n=520138&amp;dst=101894" TargetMode = "External"/><Relationship Id="rId83" Type="http://schemas.openxmlformats.org/officeDocument/2006/relationships/hyperlink" Target="https://login.consultant.ru/link/?req=doc&amp;base=RAPS016&amp;n=96722" TargetMode = "External"/><Relationship Id="rId84" Type="http://schemas.openxmlformats.org/officeDocument/2006/relationships/hyperlink" Target="https://login.consultant.ru/link/?req=doc&amp;base=LAW&amp;n=520138&amp;dst=1661" TargetMode = "External"/><Relationship Id="rId85" Type="http://schemas.openxmlformats.org/officeDocument/2006/relationships/hyperlink" Target="https://login.consultant.ru/link/?req=doc&amp;base=LAW&amp;n=508490&amp;dst=260" TargetMode = "External"/><Relationship Id="rId86" Type="http://schemas.openxmlformats.org/officeDocument/2006/relationships/hyperlink" Target="https://login.consultant.ru/link/?req=doc&amp;base=LAW&amp;n=520138&amp;dst=1085" TargetMode = "External"/><Relationship Id="rId87" Type="http://schemas.openxmlformats.org/officeDocument/2006/relationships/hyperlink" Target="https://login.consultant.ru/link/?req=doc&amp;base=LAW&amp;n=520138&amp;dst=101929" TargetMode = "External"/><Relationship Id="rId88" Type="http://schemas.openxmlformats.org/officeDocument/2006/relationships/hyperlink" Target="https://login.consultant.ru/link/?req=doc&amp;base=LAW&amp;n=520138&amp;dst=101882" TargetMode = "External"/><Relationship Id="rId89" Type="http://schemas.openxmlformats.org/officeDocument/2006/relationships/hyperlink" Target="https://login.consultant.ru/link/?req=doc&amp;base=LAW&amp;n=520138&amp;dst=101886" TargetMode = "External"/><Relationship Id="rId90" Type="http://schemas.openxmlformats.org/officeDocument/2006/relationships/hyperlink" Target="https://login.consultant.ru/link/?req=doc&amp;base=LAW&amp;n=520138&amp;dst=101910" TargetMode = "External"/><Relationship Id="rId91" Type="http://schemas.openxmlformats.org/officeDocument/2006/relationships/hyperlink" Target="https://login.consultant.ru/link/?req=doc&amp;base=ASSK&amp;n=1963724" TargetMode = "External"/><Relationship Id="rId92" Type="http://schemas.openxmlformats.org/officeDocument/2006/relationships/hyperlink" Target="https://login.consultant.ru/link/?req=doc&amp;base=RAPS016&amp;n=967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Суда по интеллектуальным правам от 25.05.2026 N С01-452/2026 по делу N А20-4737/2025
Требование: О взыскании компенсации за нарушение исключительных прав на знаки обслуживания.
Обстоятельства: Истец указывает на то, что ответчик после предъявления в суд иска о запрете использования обозначения при реализации товаров прекратил нарушение его прав.
Решение: Дело направлено на новое рассмотрение, поскольку суды не учли, что в судебном порядке уже было установлено, что один из защищаемых знаков обс</dc:title>
  <dcterms:created xsi:type="dcterms:W3CDTF">2026-06-21T12:32:25Z</dcterms:created>
</cp:coreProperties>
</file>