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СЕВЕРО-ЗАПАДНОГО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декабря 2025 г. по делу N А13-3373/2023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Арбитражный суд Северо-Западного округа в составе председательствующего Нестерова С.А., судей Захаровой М.В., Чуватиной Е.В., при ведении протокола судебного заседания помощником судьи Баленковой Ю.Г., при участии от общества с ограниченной ответственностью "КранСтройМонтаж" посредством системы веб-конференции представителя Смирнова А.Ю. (доверенность от 14.12.2022), рассмотрев 25.11.2025 и 02.12.2025 в открытом судебном заседании кассационные жалобы общества с ограниченной ответственностью "КранСтройМонтаж" и общества с ограниченной ответственностью Торгово-производственный комплекс "Максимум" на </w:t>
      </w:r>
      <w:hyperlink w:history="0" r:id="rId3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Вологодской области от 29.01.2025 и </w:t>
      </w:r>
      <w:hyperlink w:history="0" r:id="rId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Четырнадцатого арбитражного апелляционного суда от 28.05.2025 по делу N А13-3373/2023,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Общество с ограниченной ответственностью "КранСтройМонтаж", адрес: 160022, г. Вологда, Пошехонское ш., д. 18, ОГРН 1133525008077, ИНН 3525299900 (далее - Общество), обратилось в Арбитражный суд Вологодской области с иском, уточненным в порядке </w:t>
      </w:r>
      <w:hyperlink w:history="0" r:id="rId5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49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РФ), к обществу с ограниченной ответственностью Торгово-производственный комплекс "Максимум", адрес: 394019, г. Воронеж, ул. Малаховского, д. 52, пом. 10, ОГРН 1143668026435, ИНН 3662204227 (далее - Комплекс), о взыскании 1 474 975,62 руб., в том числе 729 577,34 руб. задолженности, 745 398,28 руб. пеней, начисленных за период с 31.03.2022 по 14.01.2025, а также пеней начиная с 15.01.2025 по дату фактического исполнения основного обязательства.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участию в деле в качестве третьего лица, не заявляющего самостоятельных требований относительно предмета спора, привлечено общество с ограниченной ответственностью "Медногорский медно-серный комбинат", адрес: 462275, Оренбургская обл., г. Медногорск, Заводская ул., д. 1, ОГРН 1025600752726, ИНН 5606001611.</w:t>
      </w:r>
    </w:p>
    <w:p>
      <w:pPr>
        <w:pStyle w:val="0"/>
        <w:spacing w:before="200" w:lineRule="auto"/>
        <w:ind w:firstLine="540"/>
        <w:jc w:val="both"/>
      </w:pPr>
      <w:hyperlink w:history="0" r:id="rId6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Вологодской области от 29.01.2025, оставленным без изменения </w:t>
      </w:r>
      <w:hyperlink w:history="0" r:id="rId7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Четырнадцатого арбитражного апелляционного суда от 28.05.2025, исковые требования удовлетворены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кассационной жалобе Комплекс, ссылаясь на неправильное применение судами норм материального права, на несоответствие их выводов фактическим обстоятельствам дела и имеющимся в деле доказательствам, просит отменить </w:t>
      </w:r>
      <w:hyperlink w:history="0" r:id="rId8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от 29.01.2025 и </w:t>
      </w:r>
      <w:hyperlink w:history="0" r:id="rId9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от 28.05.2025, принять по делу новый судебный акт - об отказе в удовлетворении иска в полном объеме. Комплекс указывает, что материалами дела подтверждается факт передачи ему Обществом оборудования меньшей грузоподъемностью, чем предусмотрено договором поставки от 30.12.2020 N 10/304-21, а значит, и меньшей стоимости; при проведении судебной экспертизы стоимость фактически поставленного оборудования экспертом не определялась; сумма долга рассчитана судами неверно.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Общество, не согласившись с выводами судов, изложенными в мотивировочной части обжалуемых судебных актов, также подало кассационную жалобу. По мнению подателя жалобы, технический паспорт не является подтверждением соблюдения/ несоблюдения согласованной в договоре поставке от 30.12.2020 N 10/304-21 характеристики крана; в части фактической грузоподъемности поставленный кран полностью соответствует заявленным характеристикам; ответственность за грузоподъемность тележки несет сам Комплекс; указанная в техническом паспорте номинальная грузоподъемность крана - 10 т не изменяет его потребительскую ценность.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отзыве на кассационную жалобу Общество против удовлетворения кассационной жалобы Комплекса возражало.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25.11.2025 представитель Общества доводы своей кассационной жалобы поддержал в полном объеме, против удовлетворения жалобы процессуального оппонента возражал.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Определением суда от 25.11.2025 на основании </w:t>
      </w:r>
      <w:hyperlink w:history="0" r:id="rId10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163</w:t>
        </w:r>
      </w:hyperlink>
      <w:r>
        <w:rPr>
          <w:sz w:val="20"/>
        </w:rPr>
        <w:t xml:space="preserve"> АПК РФ в судебном заседании объявлен перерыв до 10 часов 20 минут 02.12.2025. В назначенные дату и время рассмотрение кассационной жалобы продолжено в том же составе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судебном заседании 02.12.2025 представитель Общества ранее изложенную правовую позицию поддержал.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Ответчик и третье лицо надлежащим образом извещены о времени и месте рассмотрения кассационной жалобы, однако представителей в судебное заседание не направили, их отсутствие в соответствии с </w:t>
      </w:r>
      <w:hyperlink w:history="0" r:id="rId11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частью 3 статьи 284</w:t>
        </w:r>
      </w:hyperlink>
      <w:r>
        <w:rPr>
          <w:sz w:val="20"/>
        </w:rPr>
        <w:t xml:space="preserve"> АПК РФ не является препятствием для рассмотрения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Законность обжалуемых судебных актов проверена в кассационном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материалов дела и установлено судами, между Обществом (поставщиком) и Комплексом (покупателем) 30.12.2020 заключен договор N 10/304-21 (в редакции дополнительных соглашений), по условиям которого поставщик обязался передать в собственность покупателя продукцию производственного и/или иного назначения и выполнить работы по шефмонтажу, пусконаладке поставленной и смонтированной продукции, а покупатель обязался принять и оплатить продукцию и работы (далее - Договор).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пункту 1.2 Договора номенклатура (ассортимент), количество, качество, цена поставленной продукции, перечень и объем выполняемых работ, а также сроки и условия поставки продукции и выполнения работ, порядок расчетов, порядок оплаты транспортных расходов, требования к поставленной продукции и выполненным работам стороны согласовывают в спецификациях и иных приложениях к Договору.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спецификации от 30.12.2020 N 1 к Договору (далее - Спецификация N 1) поставщик обязался поставить покупателю кран козловой грейферный, грузоподъемностью 20 т, ККГ 20-20-10/0-10-380-У (стоимость 16 100 000 руб.), оказать услуги по шефмонтажу крана (стоимость 451 000 руб.), осуществить доставку до г. Медногорска (стоимость 814 000 руб.), общая цена товара и услуг по Спецификации N 1 17 618 000 руб.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поставки продукции - 224 рабочих дней от даты подписания опросного листа (пункт 2 Спецификации N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пункте 3 Спецификации N 1 установлены порядок и сроки оплаты продукции: 30% от стоимости продукции (авансовый платеж) уплачивается после предоставления поставщиком покупателю оригинала безотзывной независимой банковской гарантии на сумму аванса, 50% от стоимости продукции - после получения покупателем уведомления поставщика о готовности продукции к отгрузке и предоставления поставщиком покупателю безотзывной независимой банковской гарантии на сумму аванса, 20% от стоимости продукции - в течение 45 дней с момента подписания акта ввода в эксплуатацию, но не более 90 календарных дней с даты поставки крана.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дополнительном соглашении от 05.08.2021 N 2 к Договору указан порядок работы для сокращения сроков изготовления означенного крана.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дополнительного соглашения от 16.11.2021 к Договору внесены изменения в пункт 2 Спецификации N 1; названный пункт изложен в следующей редакции: "Срок поставки продукции - в течение 10 рабочих дней с момента получения конечным заказчиком грузовой тележки в сборе, включая все навесное оборудование (мотор-редукторы, двигатели, редукторы, барабаны, тормоза, муфты, колеса и пр.), колес в сборе (колеса, валы, буксы, подшипники) на ход крана и ход кабины, кабельных подвесов, а также паспорта на данную грузовую тележку. Срок поставки продукции не включает в себя шефмонтаж крана".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пункту 2.3 Договора (в редакции дополнительного соглашения от 16.11.2021) на поставленную продукцию и выполненные работы гарантия не предоставляется. Поставщик не несет какой-либо ответственности за недостатки продукции и выполненных работ, в том числе полную неработоспособность крана, возникшие вследствие установки грузовой тележки, тележки кабины и тележек на передвижение крана, поставленных покупателем, если их параметры будут не соответствовать переданной проектной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покупателем поставщику для монтажа грузовой тележки или иного оборудования, не соответствующего переданной проектной документации, не требует отдельного уведомления поставщиком покупателя о таком несоответствии и о возможности недостижения цели Договора.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Поставщик обязан смонтировать фактически переданное ему покупателем оборудование без дополнительных согласований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иске Общество указало, что надлежащим образом выполнило предусмотренные Договором обязательства по поставке (изготовлению и доставке) Комплексу крана, тип (марка) ККГ 20-20-10/0-10-380-У1; дата поставки товара - 30.12.2021.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Общество 13.02.2023 направило в адрес Комплекса претензию, в которой указало на ненадлежащее исполнение тем денежных обязательств по Договору и потребовало уплатить образовавшуюся задолженность.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Оставление Комплексом означенного требования без удовлетворения послужило основанием для обращения Общества с настоящим иском в арбитражный суд.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первой инстанции, оценив по правилам </w:t>
      </w:r>
      <w:hyperlink w:history="0" r:id="rId12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71</w:t>
        </w:r>
      </w:hyperlink>
      <w:r>
        <w:rPr>
          <w:sz w:val="20"/>
        </w:rPr>
        <w:t xml:space="preserve"> АПК РФ представленные в материалы дела доказательства, признал исковые требования обоснованными и подлежащими удовлетворению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апелляционной инстанции согласился с выводами суда первой инстанции и оставил решение от 29.01.2025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кассационной инстанции, рассмотрев материалы дела, проверив правильность применения судами норм материального и процессуального права, пришел к следующим выводам.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3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статье 506</w:t>
        </w:r>
      </w:hyperlink>
      <w:r>
        <w:rPr>
          <w:sz w:val="20"/>
        </w:rPr>
        <w:t xml:space="preserve"> Гражданского кодекса Российской Федерации (далее - ГК РФ) по договору поставки поставщик-продавец, осуществляющий предпринимательскую деятельность,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14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486</w:t>
        </w:r>
      </w:hyperlink>
      <w:r>
        <w:rPr>
          <w:sz w:val="20"/>
        </w:rPr>
        <w:t xml:space="preserve"> и </w:t>
      </w:r>
      <w:hyperlink w:history="0" r:id="rId15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516</w:t>
        </w:r>
      </w:hyperlink>
      <w:r>
        <w:rPr>
          <w:sz w:val="20"/>
        </w:rPr>
        <w:t xml:space="preserve"> ГК РФ покупатель обязан оплатить товар непосредственно до или после передачи ему продавцом товара, если иное не предусмотрено </w:t>
      </w:r>
      <w:hyperlink w:history="0" r:id="rId16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или договором и не вытекает из существа обязательства; покупатель оплачивает поставляемые товары с соблюдением порядка и формы расчетов, предусмотренных договором поставки.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17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 и </w:t>
      </w:r>
      <w:hyperlink w:history="0" r:id="rId18" w:tooltip="&quot;Гражданский кодекс Российской Федерации (часть вторая)&quot; от 26.01.1996 N 14-ФЗ (ред. от 13.12.2024) ------------ Недействующая редакция {КонсультантПлюс}">
        <w:r>
          <w:rPr>
            <w:sz w:val="20"/>
            <w:color w:val="0000ff"/>
          </w:rPr>
          <w:t xml:space="preserve">2 статьи 469</w:t>
        </w:r>
      </w:hyperlink>
      <w:r>
        <w:rPr>
          <w:sz w:val="20"/>
        </w:rPr>
        <w:t xml:space="preserve"> ГК РФ продавец обязан передать 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Факты заключения Договора, поставки Обществом Комплексу крана козлового грейферного, тип (марка) ККГ 20-20-10/0-10-380-У1, и факт его принятия Комплексом для дальнейшего использования в предпринимательской деятельности подтверждаются материалами дела и сторонами не оспариваются.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Комплекс, возражая против удовлетворения исковых требований, указал, что поставленный Обществом кран не соответствует условиям Договора (его грузоподъемность составляет 10 т вместо согласованных сторонами 20 т), в связи с чем его цена подлежит уменьшению.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первой инстанции определением от 18.09.2023 назначил по делу судебную экспертизу на предмет определения соответствия качества поставленного по Договору оборудования согласованным сторонами условиям, проведение которой поручил эксперту общества с ограниченной ответственностью "ОГПМ" Коробову Георгию Андреевичу.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следует из представленного в материалы дела заключения от 08.12.2023 N 1, поставленный Обществом кран имеет паспорт, в котором указываются значения основных параметров и индекс крана ККГ 10-20-10/0-10-380-У1; согласно паспорту характеристики крана не соответствуют техническому заданию, опросному листу, условиям Договора, а именно не соответствует его грузоподъемность: вместо требуемой грузоподъемности 20 т поставлен кран грузоподъемностью 10 т; эксперт также указал, что грузозахватным органом является грейфер грузоподъемностью 10 т, поэтому кран не может иметь грузоподъемность 20 т; грузовая тележка не соответствует требованиям конструкторской документации, разработанной Обществом.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Суды проанализировали и оценили заключение эксперта от 08.12.2023 N 1 наряду с иными доказательствами по делу, приняли его в качестве надлежащего доказательства, соответствующего требованиям </w:t>
      </w:r>
      <w:hyperlink w:history="0" r:id="rId19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статей 82</w:t>
        </w:r>
      </w:hyperlink>
      <w:r>
        <w:rPr>
          <w:sz w:val="20"/>
        </w:rPr>
        <w:t xml:space="preserve">, </w:t>
      </w:r>
      <w:hyperlink w:history="0" r:id="rId20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86</w:t>
        </w:r>
      </w:hyperlink>
      <w:r>
        <w:rPr>
          <w:sz w:val="20"/>
        </w:rPr>
        <w:t xml:space="preserve"> АПК РФ.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Суды, оценив представленные в материалы дела доказательства в соответствии с требованиями </w:t>
      </w:r>
      <w:hyperlink w:history="0" r:id="rId21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71</w:t>
        </w:r>
      </w:hyperlink>
      <w:r>
        <w:rPr>
          <w:sz w:val="20"/>
        </w:rPr>
        <w:t xml:space="preserve"> АПК РФ, в том числе экспертное заключение, приняв во внимание условия Договора, Спецификации N 1, а также опросный лист на изготовление козлового крана, пришли к обоснованному выводу о доказанности факта поставки Обществом Комплексу крана с иными, чем согласованы сторонами в Договоре, характеристиками.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 Общества о том, что технический паспорт не является подтверждением соблюдения/несоблюдения согласованной в договоре поставке от 30.12.2020 N 10/304-21 характеристики крана, а номинальная грузоподъемность 10 т не изменяет его потребительскую ценность, признан судом округа несостоятельным, поскольку не опровергает факт несоблюдения поставщиком основных характеристик крана, которые изначально согласованы в Договоре, что установлено судами первой и апелляционной инстанций.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таком положении оснований для удовлетворения кассационной жалобы Общества не имеется.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 согласно правовой позиции Президиума Высшего Арбитражного Суда Российской Федерации, изложенной в </w:t>
      </w:r>
      <w:hyperlink w:history="0" r:id="rId22" w:tooltip="Информационное письмо Президиума ВАС РФ от 05.05.1997 N 14 &quot;Обзор практики разрешения споров, связанных с заключением, изменением и расторжением договоров&quot;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информационного письма от 05.05.1997 N 14 "Обзор практики разрешения споров, связанных с заключением, изменением и расторжением договоров", совершение конклюдентных действий может рассматриваться при определенных условиях как согласие на внесение изменений в договор, заключенный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23" w:tooltip="Постановление Пленума Верховного Суда РФ от 25.12.2018 N 49 &quot;О некоторых вопросах применения общих положений Гражданского кодекса Российской Федерации о заключении и толковании договора&quot; {КонсультантПлюс}">
        <w:r>
          <w:rPr>
            <w:sz w:val="20"/>
            <w:color w:val="0000ff"/>
          </w:rPr>
          <w:t xml:space="preserve">абзаце втором пункта 13</w:t>
        </w:r>
      </w:hyperlink>
      <w:r>
        <w:rPr>
          <w:sz w:val="20"/>
        </w:rPr>
        <w:t xml:space="preserve"> постановления Пленума Верховного Суда Российской Федерации от 25.12.2018 N 49 "О некоторых вопросах применения общих положений Гражданского кодекса Российской Федерации о заключении и толковании договора" (далее - Постановление N 49) разъяснено, что по смыслу </w:t>
      </w:r>
      <w:hyperlink w:history="0" r:id="rId24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пункта 3 статьи 438</w:t>
        </w:r>
      </w:hyperlink>
      <w:r>
        <w:rPr>
          <w:sz w:val="20"/>
        </w:rPr>
        <w:t xml:space="preserve"> ГК РФ для целей квалификации конклюдентных действий в качестве акцепта достаточно того, что лицо, которому была направлена оферта, приступило к исполнению предложенного договора на условиях, указанных в оферте, и в установленный для ее акцепта срок. При этом не требуется выполнения всех условий оферты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поставленный Обществом кран по Договору был принят Комплексом для дальнейшего использования в предпринимательской деятельности, что не оспаривается сторонами, следует признать, что своими конклюдентными действиями стороны внесли изменения в Договор в части характеристик поставляемого товара.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рассмотрении дела в суде первой инстанции с целью определения стоимости фактически поставленного Обществом крана по Договору назначена судебная оценочная экспертиза, проведение которой поручено эксперту общества с ограниченной ответственностью "Интеграл" Курышевой Марии Вячеславовне.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заключению эксперта от 18.07.2024 N 116/01/2024 рыночная стоимость нового крана козлового грейферного, тип (марка) ККГ 20-20-10/0-10-380-У1 (с характеристиками, изложенными в техническом паспорте), на дату заключения Договора составляет 17 300 000 руб.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Заключение судебной экспертизы обоснованно признано судебными инстанциями допустимым доказательством по делу, поскольку оно соответствует требованиям </w:t>
      </w:r>
      <w:hyperlink w:history="0" r:id="rId25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статей 82</w:t>
        </w:r>
      </w:hyperlink>
      <w:r>
        <w:rPr>
          <w:sz w:val="20"/>
        </w:rPr>
        <w:t xml:space="preserve">, </w:t>
      </w:r>
      <w:hyperlink w:history="0" r:id="rId26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83</w:t>
        </w:r>
      </w:hyperlink>
      <w:r>
        <w:rPr>
          <w:sz w:val="20"/>
        </w:rPr>
        <w:t xml:space="preserve"> и </w:t>
      </w:r>
      <w:hyperlink w:history="0" r:id="rId27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86</w:t>
        </w:r>
      </w:hyperlink>
      <w:r>
        <w:rPr>
          <w:sz w:val="20"/>
        </w:rPr>
        <w:t xml:space="preserve"> АПК РФ и в нем отражены все предусмотренные </w:t>
      </w:r>
      <w:hyperlink w:history="0" r:id="rId28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частью 2 статьи 86</w:t>
        </w:r>
      </w:hyperlink>
      <w:r>
        <w:rPr>
          <w:sz w:val="20"/>
        </w:rPr>
        <w:t xml:space="preserve"> АПК РФ сведения, оно основано на материалах дела, является ясным и полным, эксперт надлежащим образом предупрежден об уголовной ответственности за дачу заведомо ложного заключения. В выводах эксперта содержится ответ на поставленный судом вопрос, противоречия в выводах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Допустимых доказательств, порождающих сомнение в полноте, обоснованности и объективности выводов судебной экспертизы, проведенной в рамках настоящего спора, сторонами не представлено, доводов о несогласии с выводами эксперта в кассационной жалобе не приведено.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 доводы кассационной жалобы Комплекса о передаче ему Обществом оборудования меньшей стоимости ввиду его меньшей, чем предусмотрено договором поставки от 30.12.2020 N 10/304-21, грузоподъемности отклоняются судом округа как несостоятельные.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поскольку Комплекс не уплатил цену Договора в полном объеме, суды правомерно взыскали с ответчика в пользу истца 729 577,34 руб. задолженности (</w:t>
      </w:r>
      <w:hyperlink w:history="0" r:id="rId29" w:tooltip="Постановление Пленума Верховного Суда РФ от 30.06.2020 N 13 &quot;О применении Арбитражного процессуального кодекса Российской Федерации при рассмотрении дел в арбитражном суде кассационной инстанции&quot; {КонсультантПлюс}">
        <w:r>
          <w:rPr>
            <w:sz w:val="20"/>
            <w:color w:val="0000ff"/>
          </w:rPr>
          <w:t xml:space="preserve">пункт 37</w:t>
        </w:r>
      </w:hyperlink>
      <w:r>
        <w:rPr>
          <w:sz w:val="20"/>
        </w:rPr>
        <w:t xml:space="preserve"> постановления Пленума Верховного Суда Российской Федерации от 30.06.2020 N 13 "О применении Арбитражного процессуального кодекса Российской Федерации при рассмотрении дел в арбитражном суде кассационной инстанции").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силу </w:t>
      </w:r>
      <w:hyperlink w:history="0" r:id="rId30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статей 329</w:t>
        </w:r>
      </w:hyperlink>
      <w:r>
        <w:rPr>
          <w:sz w:val="20"/>
        </w:rPr>
        <w:t xml:space="preserve">, </w:t>
      </w:r>
      <w:hyperlink w:history="0" r:id="rId31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330</w:t>
        </w:r>
      </w:hyperlink>
      <w:r>
        <w:rPr>
          <w:sz w:val="20"/>
        </w:rPr>
        <w:t xml:space="preserve"> ГК РФ исполнение обязательств может обеспечиваться неустойкой;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разъяснено в </w:t>
      </w:r>
      <w:hyperlink w:history="0" r:id="rId32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постановления Пленума Верховного Суда Российской Федерации от 24.03.2016 N 7 "О применении судами некоторых положений Гражданского кодекса Российской Федерации об ответственности за нарушение обязательств" (далее - Постановление N 7), по смыслу </w:t>
      </w:r>
      <w:hyperlink w:history="0" r:id="rId33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статьи 330</w:t>
        </w:r>
      </w:hyperlink>
      <w:r>
        <w:rPr>
          <w:sz w:val="20"/>
        </w:rPr>
        <w:t xml:space="preserve"> ГК РФ истец вправе требовать присуждения неустойки по день фактического исполнения обязательства (в частности, фактической уплаты кредитору денежных средств, передачи товара, завершения работ).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пункту 8.6 Договора при нарушении покупателем срока оплаты поставленной продукции поставщик вправе потребовать от покупателя выплаты неустойки в размере 0,1% от неуплаченной суммы за каждый день просрочки.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период просрочки оплаты по Договору с 31.03.2022 по 14.01.2025 Общество начислило Комплексу 745 398,28 руб. неустойки.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Проверив и признав правильным представленный истцом расчет неустойки, суды удовлетворили иск в указанной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суды, учтя разъяснения, изложенные в </w:t>
      </w:r>
      <w:hyperlink w:history="0" r:id="rId34" w:tooltip="Постановление Пленума Верховного Суда РФ от 24.03.2016 N 7 (ред. от 22.06.2021) &quot;О применении судами некоторых положений Гражданского кодекса Российской Федерации об ответственности за нарушение обязательств&quot; {КонсультантПлюс}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Постановления N 7, удовлетворили требование Общества о взыскании пеней за нарушение сроков оплаты по Договору начиная с 15.01.2025 до даты фактического исполнения обязательства по уплате задолженности.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 тем с выводами судов в части удовлетворения иска о взыскании с ответчика неустойки за период с 31.03.2022 по 14.01.2025 в размере 745 398,28 руб. нельзя согласиться, поскольку такие выводы не основаны на требованиях действующего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35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пункту 1 статьи 9.1</w:t>
        </w:r>
      </w:hyperlink>
      <w:r>
        <w:rPr>
          <w:sz w:val="20"/>
        </w:rPr>
        <w:t xml:space="preserve"> Федерального закона от 26.10.2002 N 127-ФЗ "О несостоятельности (банкротстве)" (далее - Закон о банкротстве) для обеспечения стабильности экономики Правительство Российской Федерации вправе в исключительных случаях ввести на определенный срок мораторий на возбуждение дел о банкротстве по заявлениям, подаваемым кредиторами.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Такой мораторий введен Правительством Российской Федерации на период с 01.04.2022 сроком на шесть месяцев </w:t>
      </w:r>
      <w:hyperlink w:history="0" r:id="rId36" w:tooltip="Постановление Правительства РФ от 28.03.2022 N 497 (ред. от 13.07.2022) &quot;О введении моратория на возбуждение дел о банкротстве по заявлениям, подаваемым кредиторам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28.03.2022 N 497 "О введении моратория на возбуждение дел о банкротстве по заявлениям, подаваемым кредиторами" (далее - Постановление N 497).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Мораторием помимо прочего предусматривался запрет на применение финансовых санкций за неисполнение или ненадлежащее исполнение должниками денежных обязательств по требованиям, возникшим до введения моратория (</w:t>
      </w:r>
      <w:hyperlink w:history="0" r:id="rId37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пункт 2 части 3 статьи 9.1</w:t>
        </w:r>
      </w:hyperlink>
      <w:r>
        <w:rPr>
          <w:sz w:val="20"/>
        </w:rPr>
        <w:t xml:space="preserve">, </w:t>
      </w:r>
      <w:hyperlink w:history="0" r:id="rId38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абзац десятый пункта 1 статьи 63</w:t>
        </w:r>
      </w:hyperlink>
      <w:r>
        <w:rPr>
          <w:sz w:val="20"/>
        </w:rPr>
        <w:t xml:space="preserve"> Закона о банкротстве).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Запрет не ставился в зависимость от причин просрочки исполнения обязательств. Предоставление государством таких мер поддержки было обусловлено необходимостью адаптации субъектов экономической деятельности к новым обстоятельствам ведения бизнеса. Освобождение от ответственности было направлено на уменьшение финансового бремени на должника в тот период его просрочки, когда она усугублялась объективными, непредвиденными и экстраординарными обстоятельствами.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9" w:tooltip="Постановление Пленума Верховного Суда РФ от 24.12.2020 N 44 &quot;О некоторых вопросах применения положений статьи 9.1 Федерального закона от 26 октября 2002 года N 127-ФЗ &quot;О несостоятельности (банкротстве)&quot;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постановления Пленума Верховного Суда Российской Федерации от 24.12.2020 N 44 "О некоторых вопросах применения положений статьи 9.1 Федерального закона от 26.10.2002 N 127-ФЗ "О несостоятельности (банкротстве)" (далее - Постановление N 44) разъяснено, что в период действия моратория проценты за пользование чужими денежными средствами (</w:t>
      </w:r>
      <w:hyperlink w:history="0" r:id="rId40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статья 395</w:t>
        </w:r>
      </w:hyperlink>
      <w:r>
        <w:rPr>
          <w:sz w:val="20"/>
        </w:rPr>
        <w:t xml:space="preserve"> ГК РФ), неустойка (</w:t>
      </w:r>
      <w:hyperlink w:history="0" r:id="rId41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статья 330</w:t>
        </w:r>
      </w:hyperlink>
      <w:r>
        <w:rPr>
          <w:sz w:val="20"/>
        </w:rPr>
        <w:t xml:space="preserve"> ГК РФ), пени за просрочку уплаты налога или сбора (</w:t>
      </w:r>
      <w:hyperlink w:history="0" r:id="rId42" w:tooltip="&quot;Налоговый кодекс Российской Федерации (часть первая)&quot; от 31.07.1998 N 146-ФЗ (ред. от 29.11.2024, с изм. от 21.01.2025) ------------ Недействующая редакция {КонсультантПлюс}">
        <w:r>
          <w:rPr>
            <w:sz w:val="20"/>
            <w:color w:val="0000ff"/>
          </w:rPr>
          <w:t xml:space="preserve">статья 75</w:t>
        </w:r>
      </w:hyperlink>
      <w:r>
        <w:rPr>
          <w:sz w:val="20"/>
        </w:rPr>
        <w:t xml:space="preserve"> Налогового кодекса Российской Федерации), а также иные финансовые санкции не начисляются на требования, возникшие до введения моратория, к лицу, подпадающему под его действие (</w:t>
      </w:r>
      <w:hyperlink w:history="0" r:id="rId43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подпункт 2 пункта 3 статьи 9.1</w:t>
        </w:r>
      </w:hyperlink>
      <w:r>
        <w:rPr>
          <w:sz w:val="20"/>
        </w:rPr>
        <w:t xml:space="preserve">, </w:t>
      </w:r>
      <w:hyperlink w:history="0" r:id="rId44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абзац десятый пункта 1 статьи 63</w:t>
        </w:r>
      </w:hyperlink>
      <w:r>
        <w:rPr>
          <w:sz w:val="20"/>
        </w:rPr>
        <w:t xml:space="preserve"> Закона о банкротстве).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5" w:tooltip="Постановление Пленума Верховного Суда РФ от 24.12.2020 N 44 &quot;О некоторых вопросах применения положений статьи 9.1 Федерального закона от 26 октября 2002 года N 127-ФЗ &quot;О несостоятельности (банкротстве)&quot;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Постановления N 44 разъяснено, что в соответствии с </w:t>
      </w:r>
      <w:hyperlink w:history="0" r:id="rId46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пунктом 1 статьи 9.1</w:t>
        </w:r>
      </w:hyperlink>
      <w:r>
        <w:rPr>
          <w:sz w:val="20"/>
        </w:rPr>
        <w:t xml:space="preserve"> Закона о банкротстве на лицо, которое отвечает требованиям, установленным актом Правительства Российской Федерации о введении в действие моратория, распространяются правила о моратории независимо от того, обладает оно признаками неплатежеспособности и (или) недостаточности имущества либо 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47" w:tooltip="Федеральный закон от 26.10.2002 N 127-ФЗ (ред. от 26.12.2024) &quot;О несостоятельности (банкротстве)&quot; ------------ Недействующая редакция {КонсультантПлюс}">
        <w:r>
          <w:rPr>
            <w:sz w:val="20"/>
            <w:color w:val="0000ff"/>
          </w:rPr>
          <w:t xml:space="preserve">пункту 1 статьи 9.1</w:t>
        </w:r>
      </w:hyperlink>
      <w:r>
        <w:rPr>
          <w:sz w:val="20"/>
        </w:rPr>
        <w:t xml:space="preserve"> Закона о банкротстве Правительству Российской Федерации предоставлено право определить категории лиц, подпадающих под действие моратория. В данном случае Правительством Российской Федерации определено, что мораторий применяется в отношении юридических лиц и граждан, в том числе индивидуальных предпринимателей, за исключением лиц, перечисленных в </w:t>
      </w:r>
      <w:hyperlink w:history="0" r:id="rId48" w:tooltip="Постановление Правительства РФ от 28.03.2022 N 497 (ред. от 13.07.2022) &quot;О введении моратория на возбуждение дел о банкротстве по заявлениям, подаваемым кредиторами&quot; ------------ Утратил силу или отменен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Постановления N 497.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по общему правилу, в период действия моратория финансовые санкции не начисляются на требования, возникшие до введения моратория.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Введение моратория направлено на обеспечение таких элементов публичного порядка Российской Федерации, как стабильность экономики, поддержание всех субъектов экономической деятельности, в том числе государственных органов и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Аналогичная правовая позиция приведена в </w:t>
      </w:r>
      <w:hyperlink w:history="0" r:id="rId49" w:tooltip="Определение Судебной коллегии по экономическим спорам Верховного Суда Российской Федерации от 06.02.2024 N 306-ЭС23-18539 по делу N А55-23485/2021 Категория спора: Аренда земли. Требование: О взыскании неосновательного обогащения в размере излишне внесенной арендной платы, процентов за пользование чужими денежными средствами. Обстоятельства: Арендатор полагал, что в результате неверного расчета арендодателем арендной платы им в спорный период внесена арендная плата в завышенном размере. Решение: Требование  {КонсультантПлюс}">
        <w:r>
          <w:rPr>
            <w:sz w:val="20"/>
            <w:color w:val="0000ff"/>
          </w:rPr>
          <w:t xml:space="preserve">определении</w:t>
        </w:r>
      </w:hyperlink>
      <w:r>
        <w:rPr>
          <w:sz w:val="20"/>
        </w:rPr>
        <w:t xml:space="preserve"> Верховного Суда Российской Федерации от 06.02.2024 N 306-ЭС23-18539.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правовых норм об ответственности к правонарушителю является вопросом права, что относится к исключительной компетенции суда (</w:t>
      </w:r>
      <w:hyperlink w:history="0" r:id="rId50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часть 1 статьи 168</w:t>
        </w:r>
      </w:hyperlink>
      <w:r>
        <w:rPr>
          <w:sz w:val="20"/>
        </w:rPr>
        <w:t xml:space="preserve"> АПК РФ, </w:t>
      </w:r>
      <w:hyperlink w:history="0" r:id="rId51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Федерации", </w:t>
      </w:r>
      <w:hyperlink w:history="0" r:id="rId52" w:tooltip="Постановление Пленума Верховного Суда РФ от 23.12.2021 N 46 &quot;О применении Арбитражного процессуального кодекса Российской Федерации при рассмотрении дел в суде первой инстанции&quot; {КонсультантПлюс}">
        <w:r>
          <w:rPr>
            <w:sz w:val="20"/>
            <w:color w:val="0000ff"/>
          </w:rPr>
          <w:t xml:space="preserve">пункт 25</w:t>
        </w:r>
      </w:hyperlink>
      <w:r>
        <w:rPr>
          <w:sz w:val="20"/>
        </w:rPr>
        <w:t xml:space="preserve"> постановления Пленума Верховного Суда Российской Федерации от 23.12.2021 N 46 "О применении Арбитражного процессуального кодекса Российской Федерации при рассмотрении дел в суде первой инстанции").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не связан правовой квалификацией истцом заявленных требований (спорных правоотношений), а должен рассмотреть иск исходя из предмета и оснований (фактических обстоятельств), определяя по своей инициативе круг обстоятельств, имеющих значение для разрешения спора и подлежащих исследованию, проверке и установлению по делу, а также решить, какие именно нормы права подлежат применению в конкретном спорном правоотношении.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недопустимым является привлечение кого-либо к ответственности, которая не установлена законом или в допустимых законом пределах договором.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учетом изложенного следует признать, что вывод судов о взыскании с Комплекса неустойки в период действия моратория, введенного </w:t>
      </w:r>
      <w:hyperlink w:history="0" r:id="rId53" w:tooltip="Постановление Правительства РФ от 28.03.2022 N 497 (ред. от 13.07.2022) &quot;О введении моратория на возбуждение дел о банкротстве по заявлениям, подаваемым кредиторам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N 497, является неверным, не соответствующим приведенным нормам законодательства и правовой позиции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4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пунктом 2 части 1 статьи 287</w:t>
        </w:r>
      </w:hyperlink>
      <w:r>
        <w:rPr>
          <w:sz w:val="20"/>
        </w:rPr>
        <w:t xml:space="preserve"> АПК РФ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акт, если фактические обстоятельства, имеющие значение для дела, установлены арбитражным судом первой и апелляционной инстанций на основании полного и всестороннего исследования имеющихся в деле доказательств, но этим судом неправильно применена норма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при рассмотрении настоящего спора фактические обстоятельства, имеющие значение для дела, установлены судами на основании полного и всестороннего исследования имеющихся в деле доказательств, но ими не учтены положения </w:t>
      </w:r>
      <w:hyperlink w:history="0" r:id="rId55" w:tooltip="Постановление Правительства РФ от 28.03.2022 N 497 (ред. от 13.07.2022) &quot;О введении моратория на возбуждение дел о банкротстве по заявлениям, подаваемым кредиторам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N 497, суд округа полагает возможным, не передавая дело на новое рассмотрение, изменить судебные акты в части размера удовлетворенных исковых требований о взыскании неустойки, взыскав с ответчика в пользу истца 610 756,20 руб. пеней, начисленных по состоянию на 14.01.2025 с учетом периода моратория, введенного </w:t>
      </w:r>
      <w:hyperlink w:history="0" r:id="rId56" w:tooltip="Постановление Правительства РФ от 28.03.2022 N 497 (ред. от 13.07.2022) &quot;О введении моратория на возбуждение дел о банкротстве по заявлениям, подаваемым кредиторам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N 497, и распределения судебных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Поскольку требования Общества удовлетворены частично, его судебные расходы по уплате государственной пошлины по иску, расходы ответчика по уплате государственной пошлины по апелляционной и кассационной жалобам, а также расходы по оплате судебной экспертизы подлежат распределению в соответствии со </w:t>
      </w:r>
      <w:hyperlink w:history="0" r:id="rId57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статьей 110</w:t>
        </w:r>
      </w:hyperlink>
      <w:r>
        <w:rPr>
          <w:sz w:val="20"/>
        </w:rPr>
        <w:t xml:space="preserve"> АПК РФ пропорционально удовлетворенным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Расходы по уплате государственной пошлины по кассационной жалобе Общества судом округа относятся на истца применительно к </w:t>
      </w:r>
      <w:hyperlink w:history="0" r:id="rId58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абзацу первому части 1 статьи 110</w:t>
        </w:r>
      </w:hyperlink>
      <w:r>
        <w:rPr>
          <w:sz w:val="20"/>
        </w:rPr>
        <w:t xml:space="preserve"> АПК РФ ввиду оставления его жалобы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59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статьями 286</w:t>
        </w:r>
      </w:hyperlink>
      <w:r>
        <w:rPr>
          <w:sz w:val="20"/>
        </w:rPr>
        <w:t xml:space="preserve">, </w:t>
      </w:r>
      <w:hyperlink w:history="0" r:id="rId60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287</w:t>
        </w:r>
      </w:hyperlink>
      <w:r>
        <w:rPr>
          <w:sz w:val="20"/>
        </w:rPr>
        <w:t xml:space="preserve">, </w:t>
      </w:r>
      <w:hyperlink w:history="0" r:id="rId61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288</w:t>
        </w:r>
      </w:hyperlink>
      <w:r>
        <w:rPr>
          <w:sz w:val="20"/>
        </w:rPr>
        <w:t xml:space="preserve">, </w:t>
      </w:r>
      <w:hyperlink w:history="0" r:id="rId62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Северо-Западного округа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63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Вологодской области от 29.01.2025 и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Четырнадцатого арбитражного апелляционного суда от 28.05.2025 по делу N А13-3373/2023 изменить, изложив резолютивную часть решения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"Иск удовлетворить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Взыскать с общества с ограниченной ответственностью Торгово-производственный комплекс "Максимум" в пользу общества с ограниченной ответственностью "КранСтройМонтаж" 729 577,34 руб. долга, 610 756,20 руб. пеней, начисленных по состоянию на 14.01.2025, пени начиная с 15.01.2025 по дату фактического исполнения основного обязательства с начислением их по ставке 0,1% от неуплаченной суммы за каждый день просрочки, а также 90 880 руб. в возмещение судебных расходов по оплате судебной экспертизы и 22 889 руб. в возмещение судебных расходов по уплате государственной пошлины по иску.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удовлетворении остальной части иска отказать.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Взыскать с общества с ограниченной ответственностью Торгово-производственный комплекс "Максимум", адрес: 394019, г. Воронеж, ул. Малаховского, д. 52, пом. 10, ОГРН 1143668026435, ИНН 3662204227, в доход федерального бюджета 2328 руб. государственной пошлины по иску.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Взыскать с общества с ограниченной ответственностью "КранСтройМонтаж", адрес: 160022, г. Вологда, Пошехонское ш., д. 18, ОГРН 1133525008077, ИНН 3525299900, в доход федерального бюджета 2533 руб. государственной пошлины по иску".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Взыскать с общества с ограниченной ответственностью "КранСтройМонтаж" в пользу общества с ограниченной ответственностью Торгово-производственный комплекс "Максимум" 7 296 руб. в возмещение судебных расходов по уплате государственной пошлины по апелляционной и кассационной жалобам.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Кассационную жалобу общества с ограниченной ответственностью "КранСтройМонтаж" оставить без удовлетворения.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</w:t>
      </w:r>
    </w:p>
    <w:p>
      <w:pPr>
        <w:pStyle w:val="0"/>
        <w:jc w:val="right"/>
      </w:pPr>
      <w:r>
        <w:rPr>
          <w:sz w:val="20"/>
        </w:rPr>
        <w:t xml:space="preserve">С.А.НЕСТЕРОВ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М.В.ЗАХАРОВА</w:t>
      </w:r>
    </w:p>
    <w:p>
      <w:pPr>
        <w:pStyle w:val="0"/>
        <w:jc w:val="right"/>
      </w:pPr>
      <w:r>
        <w:rPr>
          <w:sz w:val="20"/>
        </w:rPr>
        <w:t xml:space="preserve">Е.В.ЧУВАТИНА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ASSZ&amp;n=2809622" TargetMode = "External"/><Relationship Id="rId4" Type="http://schemas.openxmlformats.org/officeDocument/2006/relationships/hyperlink" Target="https://login.consultant.ru/link/?req=doc&amp;base=RAPS014&amp;n=148243" TargetMode = "External"/><Relationship Id="rId5" Type="http://schemas.openxmlformats.org/officeDocument/2006/relationships/hyperlink" Target="https://login.consultant.ru/link/?req=doc&amp;base=LAW&amp;n=502254&amp;dst=100282" TargetMode = "External"/><Relationship Id="rId6" Type="http://schemas.openxmlformats.org/officeDocument/2006/relationships/hyperlink" Target="https://login.consultant.ru/link/?req=doc&amp;base=ASSZ&amp;n=2809622" TargetMode = "External"/><Relationship Id="rId7" Type="http://schemas.openxmlformats.org/officeDocument/2006/relationships/hyperlink" Target="https://login.consultant.ru/link/?req=doc&amp;base=RAPS014&amp;n=148243" TargetMode = "External"/><Relationship Id="rId8" Type="http://schemas.openxmlformats.org/officeDocument/2006/relationships/hyperlink" Target="https://login.consultant.ru/link/?req=doc&amp;base=ASSZ&amp;n=2809622" TargetMode = "External"/><Relationship Id="rId9" Type="http://schemas.openxmlformats.org/officeDocument/2006/relationships/hyperlink" Target="https://login.consultant.ru/link/?req=doc&amp;base=RAPS014&amp;n=148243" TargetMode = "External"/><Relationship Id="rId10" Type="http://schemas.openxmlformats.org/officeDocument/2006/relationships/hyperlink" Target="https://login.consultant.ru/link/?req=doc&amp;base=LAW&amp;n=502254&amp;dst=101047" TargetMode = "External"/><Relationship Id="rId11" Type="http://schemas.openxmlformats.org/officeDocument/2006/relationships/hyperlink" Target="https://login.consultant.ru/link/?req=doc&amp;base=LAW&amp;n=502254&amp;dst=101879" TargetMode = "External"/><Relationship Id="rId12" Type="http://schemas.openxmlformats.org/officeDocument/2006/relationships/hyperlink" Target="https://login.consultant.ru/link/?req=doc&amp;base=LAW&amp;n=502254&amp;dst=100419" TargetMode = "External"/><Relationship Id="rId13" Type="http://schemas.openxmlformats.org/officeDocument/2006/relationships/hyperlink" Target="https://login.consultant.ru/link/?req=doc&amp;base=LAW&amp;n=493202&amp;dst=100252" TargetMode = "External"/><Relationship Id="rId14" Type="http://schemas.openxmlformats.org/officeDocument/2006/relationships/hyperlink" Target="https://login.consultant.ru/link/?req=doc&amp;base=LAW&amp;n=493202&amp;dst=100159" TargetMode = "External"/><Relationship Id="rId15" Type="http://schemas.openxmlformats.org/officeDocument/2006/relationships/hyperlink" Target="https://login.consultant.ru/link/?req=doc&amp;base=LAW&amp;n=493202&amp;dst=100295" TargetMode = "External"/><Relationship Id="rId16" Type="http://schemas.openxmlformats.org/officeDocument/2006/relationships/hyperlink" Target="https://login.consultant.ru/link/?req=doc&amp;base=LAW&amp;n=493202" TargetMode = "External"/><Relationship Id="rId17" Type="http://schemas.openxmlformats.org/officeDocument/2006/relationships/hyperlink" Target="https://login.consultant.ru/link/?req=doc&amp;base=LAW&amp;n=493202&amp;dst=100075" TargetMode = "External"/><Relationship Id="rId18" Type="http://schemas.openxmlformats.org/officeDocument/2006/relationships/hyperlink" Target="https://login.consultant.ru/link/?req=doc&amp;base=LAW&amp;n=493202&amp;dst=100076" TargetMode = "External"/><Relationship Id="rId19" Type="http://schemas.openxmlformats.org/officeDocument/2006/relationships/hyperlink" Target="https://login.consultant.ru/link/?req=doc&amp;base=LAW&amp;n=502254&amp;dst=100484" TargetMode = "External"/><Relationship Id="rId20" Type="http://schemas.openxmlformats.org/officeDocument/2006/relationships/hyperlink" Target="https://login.consultant.ru/link/?req=doc&amp;base=LAW&amp;n=502254&amp;dst=100503" TargetMode = "External"/><Relationship Id="rId21" Type="http://schemas.openxmlformats.org/officeDocument/2006/relationships/hyperlink" Target="https://login.consultant.ru/link/?req=doc&amp;base=LAW&amp;n=502254&amp;dst=100419" TargetMode = "External"/><Relationship Id="rId22" Type="http://schemas.openxmlformats.org/officeDocument/2006/relationships/hyperlink" Target="https://login.consultant.ru/link/?req=doc&amp;base=LAW&amp;n=14485&amp;dst=100045" TargetMode = "External"/><Relationship Id="rId23" Type="http://schemas.openxmlformats.org/officeDocument/2006/relationships/hyperlink" Target="https://login.consultant.ru/link/?req=doc&amp;base=LAW&amp;n=314779&amp;dst=100031" TargetMode = "External"/><Relationship Id="rId24" Type="http://schemas.openxmlformats.org/officeDocument/2006/relationships/hyperlink" Target="https://login.consultant.ru/link/?req=doc&amp;base=LAW&amp;n=482692&amp;dst=102075" TargetMode = "External"/><Relationship Id="rId25" Type="http://schemas.openxmlformats.org/officeDocument/2006/relationships/hyperlink" Target="https://login.consultant.ru/link/?req=doc&amp;base=LAW&amp;n=502254&amp;dst=100484" TargetMode = "External"/><Relationship Id="rId26" Type="http://schemas.openxmlformats.org/officeDocument/2006/relationships/hyperlink" Target="https://login.consultant.ru/link/?req=doc&amp;base=LAW&amp;n=502254&amp;dst=100491" TargetMode = "External"/><Relationship Id="rId27" Type="http://schemas.openxmlformats.org/officeDocument/2006/relationships/hyperlink" Target="https://login.consultant.ru/link/?req=doc&amp;base=LAW&amp;n=502254&amp;dst=100503" TargetMode = "External"/><Relationship Id="rId28" Type="http://schemas.openxmlformats.org/officeDocument/2006/relationships/hyperlink" Target="https://login.consultant.ru/link/?req=doc&amp;base=LAW&amp;n=502254&amp;dst=100505" TargetMode = "External"/><Relationship Id="rId29" Type="http://schemas.openxmlformats.org/officeDocument/2006/relationships/hyperlink" Target="https://login.consultant.ru/link/?req=doc&amp;base=LAW&amp;n=356424&amp;dst=100157" TargetMode = "External"/><Relationship Id="rId30" Type="http://schemas.openxmlformats.org/officeDocument/2006/relationships/hyperlink" Target="https://login.consultant.ru/link/?req=doc&amp;base=LAW&amp;n=482692&amp;dst=10568" TargetMode = "External"/><Relationship Id="rId31" Type="http://schemas.openxmlformats.org/officeDocument/2006/relationships/hyperlink" Target="https://login.consultant.ru/link/?req=doc&amp;base=LAW&amp;n=482692&amp;dst=101618" TargetMode = "External"/><Relationship Id="rId32" Type="http://schemas.openxmlformats.org/officeDocument/2006/relationships/hyperlink" Target="https://login.consultant.ru/link/?req=doc&amp;base=LAW&amp;n=388271&amp;dst=100158" TargetMode = "External"/><Relationship Id="rId33" Type="http://schemas.openxmlformats.org/officeDocument/2006/relationships/hyperlink" Target="https://login.consultant.ru/link/?req=doc&amp;base=LAW&amp;n=482692&amp;dst=101618" TargetMode = "External"/><Relationship Id="rId34" Type="http://schemas.openxmlformats.org/officeDocument/2006/relationships/hyperlink" Target="https://login.consultant.ru/link/?req=doc&amp;base=LAW&amp;n=388271&amp;dst=100158" TargetMode = "External"/><Relationship Id="rId35" Type="http://schemas.openxmlformats.org/officeDocument/2006/relationships/hyperlink" Target="https://login.consultant.ru/link/?req=doc&amp;base=LAW&amp;n=479923&amp;dst=102475" TargetMode = "External"/><Relationship Id="rId36" Type="http://schemas.openxmlformats.org/officeDocument/2006/relationships/hyperlink" Target="https://login.consultant.ru/link/?req=doc&amp;base=LAW&amp;n=422242" TargetMode = "External"/><Relationship Id="rId37" Type="http://schemas.openxmlformats.org/officeDocument/2006/relationships/hyperlink" Target="https://login.consultant.ru/link/?req=doc&amp;base=LAW&amp;n=479923&amp;dst=102484" TargetMode = "External"/><Relationship Id="rId38" Type="http://schemas.openxmlformats.org/officeDocument/2006/relationships/hyperlink" Target="https://login.consultant.ru/link/?req=doc&amp;base=LAW&amp;n=479923&amp;dst=4132" TargetMode = "External"/><Relationship Id="rId39" Type="http://schemas.openxmlformats.org/officeDocument/2006/relationships/hyperlink" Target="https://login.consultant.ru/link/?req=doc&amp;base=LAW&amp;n=372287&amp;dst=100019" TargetMode = "External"/><Relationship Id="rId40" Type="http://schemas.openxmlformats.org/officeDocument/2006/relationships/hyperlink" Target="https://login.consultant.ru/link/?req=doc&amp;base=LAW&amp;n=482692&amp;dst=101897" TargetMode = "External"/><Relationship Id="rId41" Type="http://schemas.openxmlformats.org/officeDocument/2006/relationships/hyperlink" Target="https://login.consultant.ru/link/?req=doc&amp;base=LAW&amp;n=482692&amp;dst=101618" TargetMode = "External"/><Relationship Id="rId42" Type="http://schemas.openxmlformats.org/officeDocument/2006/relationships/hyperlink" Target="https://login.consultant.ru/link/?req=doc&amp;base=LAW&amp;n=466838&amp;dst=5995" TargetMode = "External"/><Relationship Id="rId43" Type="http://schemas.openxmlformats.org/officeDocument/2006/relationships/hyperlink" Target="https://login.consultant.ru/link/?req=doc&amp;base=LAW&amp;n=479923&amp;dst=102484" TargetMode = "External"/><Relationship Id="rId44" Type="http://schemas.openxmlformats.org/officeDocument/2006/relationships/hyperlink" Target="https://login.consultant.ru/link/?req=doc&amp;base=LAW&amp;n=479923&amp;dst=4132" TargetMode = "External"/><Relationship Id="rId45" Type="http://schemas.openxmlformats.org/officeDocument/2006/relationships/hyperlink" Target="https://login.consultant.ru/link/?req=doc&amp;base=LAW&amp;n=372287&amp;dst=100007" TargetMode = "External"/><Relationship Id="rId46" Type="http://schemas.openxmlformats.org/officeDocument/2006/relationships/hyperlink" Target="https://login.consultant.ru/link/?req=doc&amp;base=LAW&amp;n=479923&amp;dst=102475" TargetMode = "External"/><Relationship Id="rId47" Type="http://schemas.openxmlformats.org/officeDocument/2006/relationships/hyperlink" Target="https://login.consultant.ru/link/?req=doc&amp;base=LAW&amp;n=479923&amp;dst=102475" TargetMode = "External"/><Relationship Id="rId48" Type="http://schemas.openxmlformats.org/officeDocument/2006/relationships/hyperlink" Target="https://login.consultant.ru/link/?req=doc&amp;base=LAW&amp;n=422242&amp;dst=100010" TargetMode = "External"/><Relationship Id="rId49" Type="http://schemas.openxmlformats.org/officeDocument/2006/relationships/hyperlink" Target="https://login.consultant.ru/link/?req=doc&amp;base=ARB&amp;n=798713" TargetMode = "External"/><Relationship Id="rId50" Type="http://schemas.openxmlformats.org/officeDocument/2006/relationships/hyperlink" Target="https://login.consultant.ru/link/?req=doc&amp;base=LAW&amp;n=502254&amp;dst=101074" TargetMode = "External"/><Relationship Id="rId51" Type="http://schemas.openxmlformats.org/officeDocument/2006/relationships/hyperlink" Target="https://login.consultant.ru/link/?req=doc&amp;base=LAW&amp;n=181602&amp;dst=100025" TargetMode = "External"/><Relationship Id="rId52" Type="http://schemas.openxmlformats.org/officeDocument/2006/relationships/hyperlink" Target="https://login.consultant.ru/link/?req=doc&amp;base=LAW&amp;n=404664&amp;dst=100096" TargetMode = "External"/><Relationship Id="rId53" Type="http://schemas.openxmlformats.org/officeDocument/2006/relationships/hyperlink" Target="https://login.consultant.ru/link/?req=doc&amp;base=LAW&amp;n=422242" TargetMode = "External"/><Relationship Id="rId54" Type="http://schemas.openxmlformats.org/officeDocument/2006/relationships/hyperlink" Target="https://login.consultant.ru/link/?req=doc&amp;base=LAW&amp;n=502254&amp;dst=101889" TargetMode = "External"/><Relationship Id="rId55" Type="http://schemas.openxmlformats.org/officeDocument/2006/relationships/hyperlink" Target="https://login.consultant.ru/link/?req=doc&amp;base=LAW&amp;n=422242" TargetMode = "External"/><Relationship Id="rId56" Type="http://schemas.openxmlformats.org/officeDocument/2006/relationships/hyperlink" Target="https://login.consultant.ru/link/?req=doc&amp;base=LAW&amp;n=422242" TargetMode = "External"/><Relationship Id="rId57" Type="http://schemas.openxmlformats.org/officeDocument/2006/relationships/hyperlink" Target="https://login.consultant.ru/link/?req=doc&amp;base=LAW&amp;n=502254&amp;dst=100666" TargetMode = "External"/><Relationship Id="rId58" Type="http://schemas.openxmlformats.org/officeDocument/2006/relationships/hyperlink" Target="https://login.consultant.ru/link/?req=doc&amp;base=LAW&amp;n=502254&amp;dst=100667" TargetMode = "External"/><Relationship Id="rId59" Type="http://schemas.openxmlformats.org/officeDocument/2006/relationships/hyperlink" Target="https://login.consultant.ru/link/?req=doc&amp;base=LAW&amp;n=502254&amp;dst=101882" TargetMode = "External"/><Relationship Id="rId60" Type="http://schemas.openxmlformats.org/officeDocument/2006/relationships/hyperlink" Target="https://login.consultant.ru/link/?req=doc&amp;base=LAW&amp;n=502254&amp;dst=101886" TargetMode = "External"/><Relationship Id="rId61" Type="http://schemas.openxmlformats.org/officeDocument/2006/relationships/hyperlink" Target="https://login.consultant.ru/link/?req=doc&amp;base=LAW&amp;n=502254&amp;dst=1084" TargetMode = "External"/><Relationship Id="rId62" Type="http://schemas.openxmlformats.org/officeDocument/2006/relationships/hyperlink" Target="https://login.consultant.ru/link/?req=doc&amp;base=LAW&amp;n=502254&amp;dst=101910" TargetMode = "External"/><Relationship Id="rId63" Type="http://schemas.openxmlformats.org/officeDocument/2006/relationships/hyperlink" Target="https://login.consultant.ru/link/?req=doc&amp;base=ASSZ&amp;n=2809622" TargetMode = "External"/><Relationship Id="rId64" Type="http://schemas.openxmlformats.org/officeDocument/2006/relationships/hyperlink" Target="https://login.consultant.ru/link/?req=doc&amp;base=RAPS014&amp;n=148243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Северо-Западного округа от 16.12.2025 N Ф07-9448/2025 по делу N А13-3373/2023
Требование: О взыскании задолженности по договору на поставку оборудования, пеней.
Обстоятельства: Поставщик ссылается на неоплату поставленного товара.
Решение: Требование о взыскании задолженности удовлетворено, пени взысканы частично, поскольку, несмотря на доказанность факта поставки крана с иными, чем согласованы сторонами в договоре, характеристиками, покупатель принял товар для дальнейшего ис</dc:title>
  <dcterms:created xsi:type="dcterms:W3CDTF">2026-01-11T20:51:26Z</dcterms:created>
</cp:coreProperties>
</file>