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ind w:firstLine="540"/>
        <w:jc w:val="both"/>
      </w:pPr>
      <w:r>
        <w:rPr>
          <w:sz w:val="20"/>
        </w:rPr>
      </w:r>
    </w:p>
    <w:p>
      <w:pPr>
        <w:pStyle w:val="2"/>
        <w:jc w:val="center"/>
      </w:pPr>
      <w:r>
        <w:rPr>
          <w:sz w:val="20"/>
        </w:rPr>
        <w:t xml:space="preserve">ВЕРХОВНЫЙ СУД РОССИЙСКОЙ ФЕДЕРАЦИИ</w:t>
      </w:r>
    </w:p>
    <w:p>
      <w:pPr>
        <w:pStyle w:val="2"/>
        <w:jc w:val="center"/>
      </w:pPr>
      <w:r>
        <w:rPr>
          <w:sz w:val="20"/>
        </w:rPr>
      </w:r>
    </w:p>
    <w:p>
      <w:pPr>
        <w:pStyle w:val="2"/>
        <w:jc w:val="center"/>
      </w:pPr>
      <w:r>
        <w:rPr>
          <w:sz w:val="20"/>
        </w:rPr>
        <w:t xml:space="preserve">ОПРЕДЕЛЕНИЕ</w:t>
      </w:r>
    </w:p>
    <w:p>
      <w:pPr>
        <w:pStyle w:val="2"/>
        <w:jc w:val="center"/>
      </w:pPr>
      <w:r>
        <w:rPr>
          <w:sz w:val="20"/>
        </w:rPr>
        <w:t xml:space="preserve">от 22 декабря 2025 г. N 305-ЭС25-7011</w:t>
      </w:r>
    </w:p>
    <w:p>
      <w:pPr>
        <w:pStyle w:val="0"/>
        <w:ind w:firstLine="540"/>
        <w:jc w:val="both"/>
      </w:pPr>
      <w:r>
        <w:rPr>
          <w:sz w:val="20"/>
        </w:rPr>
      </w:r>
    </w:p>
    <w:p>
      <w:pPr>
        <w:pStyle w:val="0"/>
        <w:jc w:val="right"/>
      </w:pPr>
      <w:r>
        <w:rPr>
          <w:sz w:val="20"/>
        </w:rPr>
        <w:t xml:space="preserve">Дело N А40-303083/2023</w:t>
      </w:r>
    </w:p>
    <w:p>
      <w:pPr>
        <w:pStyle w:val="0"/>
        <w:ind w:firstLine="540"/>
        <w:jc w:val="both"/>
      </w:pPr>
      <w:r>
        <w:rPr>
          <w:sz w:val="20"/>
        </w:rPr>
      </w:r>
    </w:p>
    <w:p>
      <w:pPr>
        <w:pStyle w:val="0"/>
        <w:ind w:firstLine="540"/>
        <w:jc w:val="both"/>
      </w:pPr>
      <w:r>
        <w:rPr>
          <w:sz w:val="20"/>
        </w:rPr>
        <w:t xml:space="preserve">Резолютивная часть определения объявлена 17 декабря 2025 г.</w:t>
      </w:r>
    </w:p>
    <w:p>
      <w:pPr>
        <w:pStyle w:val="0"/>
        <w:spacing w:before="200" w:lineRule="auto"/>
        <w:ind w:firstLine="540"/>
        <w:jc w:val="both"/>
      </w:pPr>
      <w:r>
        <w:rPr>
          <w:sz w:val="20"/>
        </w:rPr>
        <w:t xml:space="preserve">Полный текст определения изготовлен 22 декабря 2025 г.</w:t>
      </w:r>
    </w:p>
    <w:p>
      <w:pPr>
        <w:pStyle w:val="0"/>
        <w:spacing w:before="200" w:lineRule="auto"/>
        <w:ind w:firstLine="540"/>
        <w:jc w:val="both"/>
      </w:pPr>
      <w:r>
        <w:rPr>
          <w:sz w:val="20"/>
        </w:rPr>
        <w:t xml:space="preserve">Судебная коллегия по экономическим спорам Верховного Суда Российской Федерации в составе:</w:t>
      </w:r>
    </w:p>
    <w:p>
      <w:pPr>
        <w:pStyle w:val="0"/>
        <w:spacing w:before="200" w:lineRule="auto"/>
        <w:ind w:firstLine="540"/>
        <w:jc w:val="both"/>
      </w:pPr>
      <w:r>
        <w:rPr>
          <w:sz w:val="20"/>
        </w:rPr>
        <w:t xml:space="preserve">председательствующего судьи Якимова А.А.</w:t>
      </w:r>
    </w:p>
    <w:p>
      <w:pPr>
        <w:pStyle w:val="0"/>
        <w:spacing w:before="200" w:lineRule="auto"/>
        <w:ind w:firstLine="540"/>
        <w:jc w:val="both"/>
      </w:pPr>
      <w:r>
        <w:rPr>
          <w:sz w:val="20"/>
        </w:rPr>
        <w:t xml:space="preserve">судей Завьяловой Т.В., Тютина Д.В.</w:t>
      </w:r>
    </w:p>
    <w:p>
      <w:pPr>
        <w:pStyle w:val="0"/>
        <w:spacing w:before="200" w:lineRule="auto"/>
        <w:ind w:firstLine="540"/>
        <w:jc w:val="both"/>
      </w:pPr>
      <w:r>
        <w:rPr>
          <w:sz w:val="20"/>
        </w:rPr>
        <w:t xml:space="preserve">рассмотрела в открытом судебном заседании кассационную жалобу Федерального государственного унитарного предприятия "Управление ведомственной охраны Министерства транспорта Российской Федерации" на </w:t>
      </w:r>
      <w:hyperlink w:history="0" r:id="rId3" w:tooltip="Постановление Девятого арбитражного апелляционного суда от 25.12.2024 N 09АП-42056/2024 по делу N А40-303083/2023 Категория спора: Возмездное оказание услуг для государственных и муниципальных нужд. Требования заказчика: О взыскании неосновательного обогащения. Обстоятельства: Оплата была произведена во исполнение договора, цена которого является твердой, договор был заключен по итогам закупочной процедуры. При этом оплата по договору истцом была произведена в соответствии с его условиями, в предусмотренных {КонсультантПлюс}">
        <w:r>
          <w:rPr>
            <w:sz w:val="20"/>
            <w:color w:val="0000ff"/>
          </w:rPr>
          <w:t xml:space="preserve">постановление</w:t>
        </w:r>
      </w:hyperlink>
      <w:r>
        <w:rPr>
          <w:sz w:val="20"/>
        </w:rPr>
        <w:t xml:space="preserve"> Девятого арбитражного апелляционного суда от 25 декабря 2024 г. и на </w:t>
      </w:r>
      <w:hyperlink w:history="0" r:id="rId4" w:tooltip="Постановление Арбитражного суда Московского округа от 22.04.2025 N Ф05-4900/2025 по делу N А40-303083/2023 Требование: О взыскании неосновательного обогащения. Обстоятельства: Истец ссылается на то, что по контрактам на оказание услуг, заключенным между ним и ответчиком, были установлены факты нецелевого использования денежных средств; ответчиком претензия о возврате денежных средств была оставлена без удовлетворения. Решение: Требование удовлетворено, поскольку ответчиком не представлено доказательств прав {КонсультантПлюс}">
        <w:r>
          <w:rPr>
            <w:sz w:val="20"/>
            <w:color w:val="0000ff"/>
          </w:rPr>
          <w:t xml:space="preserve">постановление</w:t>
        </w:r>
      </w:hyperlink>
      <w:r>
        <w:rPr>
          <w:sz w:val="20"/>
        </w:rPr>
        <w:t xml:space="preserve"> Арбитражного суда Московского округа от 22 апреля 2025 г. по делу N А40-303083/2023 Арбитражного суда города Москвы</w:t>
      </w:r>
    </w:p>
    <w:p>
      <w:pPr>
        <w:pStyle w:val="0"/>
        <w:spacing w:before="200" w:lineRule="auto"/>
        <w:ind w:firstLine="540"/>
        <w:jc w:val="both"/>
      </w:pPr>
      <w:r>
        <w:rPr>
          <w:sz w:val="20"/>
        </w:rPr>
        <w:t xml:space="preserve">по исковому заявлению Федерального казенного учреждения "Дирекция государственного заказчика по реализации комплексных проектов развития транспортной инфраструктуры" к Федеральному государственному унитарному предприятию "Управление ведомственной охраны Министерства транспорта Российской Федерации" о взыскании неосновательного обогащения в размере 43 255 445 рублей 20 копеек,</w:t>
      </w:r>
    </w:p>
    <w:p>
      <w:pPr>
        <w:pStyle w:val="0"/>
        <w:spacing w:before="200" w:lineRule="auto"/>
        <w:ind w:firstLine="540"/>
        <w:jc w:val="both"/>
      </w:pPr>
      <w:r>
        <w:rPr>
          <w:sz w:val="20"/>
        </w:rPr>
        <w:t xml:space="preserve">при участии в деле в качестве третьего лица, не заявляющего самостоятельных требований относительно предмета спора, Межрегионального контрольно-ревизионного управления Федерального казначейства.</w:t>
      </w:r>
    </w:p>
    <w:p>
      <w:pPr>
        <w:pStyle w:val="0"/>
        <w:spacing w:before="200" w:lineRule="auto"/>
        <w:ind w:firstLine="540"/>
        <w:jc w:val="both"/>
      </w:pPr>
      <w:r>
        <w:rPr>
          <w:sz w:val="20"/>
        </w:rPr>
        <w:t xml:space="preserve">В заседании приняли участие представители:</w:t>
      </w:r>
    </w:p>
    <w:p>
      <w:pPr>
        <w:pStyle w:val="0"/>
        <w:spacing w:before="200" w:lineRule="auto"/>
        <w:ind w:firstLine="540"/>
        <w:jc w:val="both"/>
      </w:pPr>
      <w:r>
        <w:rPr>
          <w:sz w:val="20"/>
        </w:rPr>
        <w:t xml:space="preserve">- от Федерального казенного учреждения "Дирекция государственного заказчика по реализации комплексных проектов развития транспортной инфраструктуры": Крыльцов А.М.;</w:t>
      </w:r>
    </w:p>
    <w:p>
      <w:pPr>
        <w:pStyle w:val="0"/>
        <w:spacing w:before="200" w:lineRule="auto"/>
        <w:ind w:firstLine="540"/>
        <w:jc w:val="both"/>
      </w:pPr>
      <w:r>
        <w:rPr>
          <w:sz w:val="20"/>
        </w:rPr>
        <w:t xml:space="preserve">- от Федерального государственного унитарного предприятия "Управление ведомственной охраны Министерства транспорта Российской Федерации": Шарманова В.В.;</w:t>
      </w:r>
    </w:p>
    <w:p>
      <w:pPr>
        <w:pStyle w:val="0"/>
        <w:spacing w:before="200" w:lineRule="auto"/>
        <w:ind w:firstLine="540"/>
        <w:jc w:val="both"/>
      </w:pPr>
      <w:r>
        <w:rPr>
          <w:sz w:val="20"/>
        </w:rPr>
        <w:t xml:space="preserve">- от Межрегионального контрольно-ревизионного управления Федерального казначейства: Стубер В.В.</w:t>
      </w:r>
    </w:p>
    <w:p>
      <w:pPr>
        <w:pStyle w:val="0"/>
        <w:spacing w:before="200" w:lineRule="auto"/>
        <w:ind w:firstLine="540"/>
        <w:jc w:val="both"/>
      </w:pPr>
      <w:r>
        <w:rPr>
          <w:sz w:val="20"/>
        </w:rPr>
        <w:t xml:space="preserve">Заслушав доклад судьи Верховного Суда Российской Федерации Тютина Д.В., выслушав объяснения представителей лиц, участвующих в деле, Судебная коллегия по экономическим спорам Верховного Суда Российской Федерации</w:t>
      </w:r>
    </w:p>
    <w:p>
      <w:pPr>
        <w:pStyle w:val="0"/>
        <w:jc w:val="center"/>
      </w:pPr>
      <w:r>
        <w:rPr>
          <w:sz w:val="20"/>
        </w:rPr>
      </w:r>
    </w:p>
    <w:p>
      <w:pPr>
        <w:pStyle w:val="0"/>
        <w:jc w:val="center"/>
      </w:pPr>
      <w:r>
        <w:rPr>
          <w:sz w:val="20"/>
        </w:rPr>
        <w:t xml:space="preserve">установила:</w:t>
      </w:r>
    </w:p>
    <w:p>
      <w:pPr>
        <w:pStyle w:val="0"/>
        <w:jc w:val="center"/>
      </w:pPr>
      <w:r>
        <w:rPr>
          <w:sz w:val="20"/>
        </w:rPr>
      </w:r>
    </w:p>
    <w:p>
      <w:pPr>
        <w:pStyle w:val="0"/>
        <w:ind w:firstLine="540"/>
        <w:jc w:val="both"/>
      </w:pPr>
      <w:r>
        <w:rPr>
          <w:sz w:val="20"/>
        </w:rPr>
        <w:t xml:space="preserve">Федеральное казенное учреждение "Дирекция государственного заказчика по реализации комплексных проектов развития транспортной инфраструктуры" (далее - учреждение, ФКУ "Ространсмодернизация") обратилось в арбитражный суд с иском к Федеральному государственному унитарному предприятию "Управление ведомственной охраны Министерства транспорта Российской Федерации" (далее - предприятие) о взыскании неосновательного обогащения в размере 43 255 445 рублей 20 копеек.</w:t>
      </w:r>
    </w:p>
    <w:p>
      <w:pPr>
        <w:pStyle w:val="0"/>
        <w:spacing w:before="200" w:lineRule="auto"/>
        <w:ind w:firstLine="540"/>
        <w:jc w:val="both"/>
      </w:pPr>
      <w:r>
        <w:rPr>
          <w:sz w:val="20"/>
        </w:rPr>
        <w:t xml:space="preserve">К участию в деле в качестве третьего лица, не заявляющего самостоятельных требований относительно предмета спора, привлечено Межрегиональное контрольно-ревизионное управление Федерального казначейства (далее - Управление казначейства).</w:t>
      </w:r>
    </w:p>
    <w:p>
      <w:pPr>
        <w:pStyle w:val="0"/>
        <w:spacing w:before="200" w:lineRule="auto"/>
        <w:ind w:firstLine="540"/>
        <w:jc w:val="both"/>
      </w:pPr>
      <w:hyperlink w:history="0" r:id="rId5" w:tooltip="Решение Арбитражного суда г. Москвы от 27.04.2024 по делу N А40-303083/23-117-2224 Категория спора: Возмездное оказание услуг для государственных и муниципальных нужд. Требования заказчика: О взыскании неосновательного обогащения. Обстоятельства: Истец ссылается на установление нецелевого использования средств федерального бюджета в рамках заключенных с ответчиком контрактов, между тем судебными актами по другому делу установлена исключительная вина истца, который за счет средств, предоставленных ему на осу ------------ Утратил силу или отменен {КонсультантПлюс}">
        <w:r>
          <w:rPr>
            <w:sz w:val="20"/>
            <w:color w:val="0000ff"/>
          </w:rPr>
          <w:t xml:space="preserve">Решением</w:t>
        </w:r>
      </w:hyperlink>
      <w:r>
        <w:rPr>
          <w:sz w:val="20"/>
        </w:rPr>
        <w:t xml:space="preserve"> Арбитражного суда города Москвы от 27 апреля 2024 г. в удовлетворении исковых требований отказано.</w:t>
      </w:r>
    </w:p>
    <w:p>
      <w:pPr>
        <w:pStyle w:val="0"/>
        <w:spacing w:before="200" w:lineRule="auto"/>
        <w:ind w:firstLine="540"/>
        <w:jc w:val="both"/>
      </w:pPr>
      <w:hyperlink w:history="0" r:id="rId6" w:tooltip="Постановление Девятого арбитражного апелляционного суда от 25.12.2024 N 09АП-42056/2024 по делу N А40-303083/2023 Категория спора: Возмездное оказание услуг для государственных и муниципальных нужд. Требования заказчика: О взыскании неосновательного обогащения. Обстоятельства: Оплата была произведена во исполнение договора, цена которого является твердой, договор был заключен по итогам закупочной процедуры. При этом оплата по договору истцом была произведена в соответствии с его условиями, в предусмотренных {КонсультантПлюс}">
        <w:r>
          <w:rPr>
            <w:sz w:val="20"/>
            <w:color w:val="0000ff"/>
          </w:rPr>
          <w:t xml:space="preserve">Постановлением</w:t>
        </w:r>
      </w:hyperlink>
      <w:r>
        <w:rPr>
          <w:sz w:val="20"/>
        </w:rPr>
        <w:t xml:space="preserve"> Девятого арбитражного апелляционного суда от 25 декабря 2024 г., оставленным без изменения </w:t>
      </w:r>
      <w:hyperlink w:history="0" r:id="rId7" w:tooltip="Постановление Арбитражного суда Московского округа от 22.04.2025 N Ф05-4900/2025 по делу N А40-303083/2023 Требование: О взыскании неосновательного обогащения. Обстоятельства: Истец ссылается на то, что по контрактам на оказание услуг, заключенным между ним и ответчиком, были установлены факты нецелевого использования денежных средств; ответчиком претензия о возврате денежных средств была оставлена без удовлетворения. Решение: Требование удовлетворено, поскольку ответчиком не представлено доказательств прав {КонсультантПлюс}">
        <w:r>
          <w:rPr>
            <w:sz w:val="20"/>
            <w:color w:val="0000ff"/>
          </w:rPr>
          <w:t xml:space="preserve">постановлением</w:t>
        </w:r>
      </w:hyperlink>
      <w:r>
        <w:rPr>
          <w:sz w:val="20"/>
        </w:rPr>
        <w:t xml:space="preserve"> Арбитражного суда Московского округа от 22 апреля 2025 г., решение суда первой инстанции отменено, исковые требования удовлетворены в полном объеме.</w:t>
      </w:r>
    </w:p>
    <w:p>
      <w:pPr>
        <w:pStyle w:val="0"/>
        <w:spacing w:before="200" w:lineRule="auto"/>
        <w:ind w:firstLine="540"/>
        <w:jc w:val="both"/>
      </w:pPr>
      <w:r>
        <w:rPr>
          <w:sz w:val="20"/>
        </w:rPr>
        <w:t xml:space="preserve">В кассационной жалобе, поступившей в Верховный Суд Российской Федерации, предприятие просит отменить принятые по делу судебные акты судов апелляционной инстанции и округа, считая их незаконными и необоснованными.</w:t>
      </w:r>
    </w:p>
    <w:p>
      <w:pPr>
        <w:pStyle w:val="0"/>
        <w:spacing w:before="200" w:lineRule="auto"/>
        <w:ind w:firstLine="540"/>
        <w:jc w:val="both"/>
      </w:pPr>
      <w:hyperlink w:history="0" r:id="rId8" w:tooltip="Определение Верховного Суда РФ от 12.11.2025 N 305-ЭС25-7011 по делу N А40-303083/2023 Требование: О пересмотре в кассационном порядке судебных актов по делу о взыскании неосновательного обогащения. Обжалуемый результат спора: Требование удовлетворено. Решение: Дело передано в Судебную коллегию по экономическим спорам ВС РФ, поскольку довод об отсутствии доказательств неосновательного обогащения, неэффективного расходования бюджетных средств заслуживает внимания. {КонсультантПлюс}">
        <w:r>
          <w:rPr>
            <w:sz w:val="20"/>
            <w:color w:val="0000ff"/>
          </w:rPr>
          <w:t xml:space="preserve">Определением</w:t>
        </w:r>
      </w:hyperlink>
      <w:r>
        <w:rPr>
          <w:sz w:val="20"/>
        </w:rPr>
        <w:t xml:space="preserve"> судьи Верховного Суда Российской Федерации от 12 ноября 2025 г. кассационная жалоба с делом передана для рассмотрения в судебном заседании Судебной коллегии по экономическим спорам Верховного Суда Российской Федерации.</w:t>
      </w:r>
    </w:p>
    <w:p>
      <w:pPr>
        <w:pStyle w:val="0"/>
        <w:spacing w:before="200" w:lineRule="auto"/>
        <w:ind w:firstLine="540"/>
        <w:jc w:val="both"/>
      </w:pPr>
      <w:r>
        <w:rPr>
          <w:sz w:val="20"/>
        </w:rPr>
        <w:t xml:space="preserve">Основаниями для отмены или изменения судебных актов в порядке кассационного производства в Судебной коллегии по экономическим спорам Верховного Суда Российской Федерации являются существенные нарушения норм материального права и (или) норм процессуального права, которые повлияли на исход дела и без устранения которых невозможны восстановление и защита нарушенных прав, свобод, законных интересов в сфере предпринимательской и иной экономической деятельности, а также защита охраняемых законом публичных интересов (</w:t>
      </w:r>
      <w:hyperlink w:history="0" r:id="rId9" w:tooltip="&quot;Арбитражный процессуальный кодекс Российской Федерации&quot; от 24.07.2002 N 95-ФЗ (ред. от 01.04.2025) ------------ Недействующая редакция {КонсультантПлюс}">
        <w:r>
          <w:rPr>
            <w:sz w:val="20"/>
            <w:color w:val="0000ff"/>
          </w:rPr>
          <w:t xml:space="preserve">часть 1 статьи 291.11</w:t>
        </w:r>
      </w:hyperlink>
      <w:r>
        <w:rPr>
          <w:sz w:val="20"/>
        </w:rPr>
        <w:t xml:space="preserve"> Арбитражного процессуального кодекса Российской Федерации, далее также - АПК РФ).</w:t>
      </w:r>
    </w:p>
    <w:p>
      <w:pPr>
        <w:pStyle w:val="0"/>
        <w:spacing w:before="200" w:lineRule="auto"/>
        <w:ind w:firstLine="540"/>
        <w:jc w:val="both"/>
      </w:pPr>
      <w:r>
        <w:rPr>
          <w:sz w:val="20"/>
        </w:rPr>
        <w:t xml:space="preserve">Как следует из судебных актов и материалов дела, в рамках заключенных сторонами государственных контрактов от 7 мая 2019 г. N РТМ-075/19, от 6 июля 2020 г. N РТМ-030/20, от 13 сентября 2021 г. N РТМ-082/21, предприятием в 2019 - 2022 годах оказаны учреждению услуги по круглосуточной физической охране территорий и находящегося на них имущества и элементов незавершенного строительства объекта "Комплексное развитие Новороссийского транспортного узла (Краснодарский край). Строительство железнодорожных парков и развитие железнодорожной станции Новороссийск Северо-Кавказской железной дороги", а учреждением названные услуги приняты и оплачены в общей сумме 43 255 445 рублей 20 копеек.</w:t>
      </w:r>
    </w:p>
    <w:p>
      <w:pPr>
        <w:pStyle w:val="0"/>
        <w:spacing w:before="200" w:lineRule="auto"/>
        <w:ind w:firstLine="540"/>
        <w:jc w:val="both"/>
      </w:pPr>
      <w:r>
        <w:rPr>
          <w:sz w:val="20"/>
        </w:rPr>
        <w:t xml:space="preserve">По результатам проведенной Управлением казначейства в отношении учреждения плановой выездной проверки выявлено осуществление последним расходов в размере 143 273 599 рублей 4 копеек не в соответствии с целями их предоставления, а именно: расходы на оказание услуг по круглосуточной физической охране территорий и находящегося на них имущества и элементов незавершенного строительства объектов осуществлены по виду расходов 414 "Бюджетные инвестиции в объекты капитального строительства государственной (муниципальной) собственности", тогда как расходы по оплате охраны объектов незавершенного строительства осуществляются по виду расходов 244 "Прочая закупка товаров, работ и услуг" (пункт 1 представления Управления казначейства от 13 июля 2022 г. N 93-12-13/68 (далее - представление), пункт 1 предписания Управления казначейства от 7 апреля 2023 г. N 93-01-08/1 (далее - предписание).</w:t>
      </w:r>
    </w:p>
    <w:p>
      <w:pPr>
        <w:pStyle w:val="0"/>
        <w:spacing w:before="200" w:lineRule="auto"/>
        <w:ind w:firstLine="540"/>
        <w:jc w:val="both"/>
      </w:pPr>
      <w:r>
        <w:rPr>
          <w:sz w:val="20"/>
        </w:rPr>
        <w:t xml:space="preserve">Полагая, что денежные средства в размере 43 255 445 рублей 20 копеек перечислены в адрес предприятия учреждением неправомерно, последнее обратилось к предприятию с письмом о возмещении причиненного ущерба Российской Федерации путем возврата денежных средств в указанной сумме.</w:t>
      </w:r>
    </w:p>
    <w:p>
      <w:pPr>
        <w:pStyle w:val="0"/>
        <w:spacing w:before="200" w:lineRule="auto"/>
        <w:ind w:firstLine="540"/>
        <w:jc w:val="both"/>
      </w:pPr>
      <w:r>
        <w:rPr>
          <w:sz w:val="20"/>
        </w:rPr>
        <w:t xml:space="preserve">Оставление предприятием вышеназванного письма без удовлетворения послужило основанием для обращения ФКУ "Ространсмодернизация" в суд с требованием о взыскании с предприятия в пользу учреждения денежных средств в размере 43 255 445 рублей 20 копеек, как неправомерно перечисленных в адрес последнего, со ссылками на положения </w:t>
      </w:r>
      <w:hyperlink w:history="0" r:id="rId10" w:tooltip="&quot;Гражданский кодекс Российской Федерации (часть первая)&quot; от 30.11.1994 N 51-ФЗ (ред. от 11.03.2024) ------------ Недействующая редакция {КонсультантПлюс}">
        <w:r>
          <w:rPr>
            <w:sz w:val="20"/>
            <w:color w:val="0000ff"/>
          </w:rPr>
          <w:t xml:space="preserve">статей 1</w:t>
        </w:r>
      </w:hyperlink>
      <w:r>
        <w:rPr>
          <w:sz w:val="20"/>
        </w:rPr>
        <w:t xml:space="preserve">, </w:t>
      </w:r>
      <w:hyperlink w:history="0" r:id="rId11" w:tooltip="&quot;Гражданский кодекс Российской Федерации (часть первая)&quot; от 30.11.1994 N 51-ФЗ (ред. от 11.03.2024) ------------ Недействующая редакция {КонсультантПлюс}">
        <w:r>
          <w:rPr>
            <w:sz w:val="20"/>
            <w:color w:val="0000ff"/>
          </w:rPr>
          <w:t xml:space="preserve">10</w:t>
        </w:r>
      </w:hyperlink>
      <w:r>
        <w:rPr>
          <w:sz w:val="20"/>
        </w:rPr>
        <w:t xml:space="preserve">, </w:t>
      </w:r>
      <w:hyperlink w:history="0" r:id="rId12" w:tooltip="&quot;Гражданский кодекс Российской Федерации (часть первая)&quot; от 30.11.1994 N 51-ФЗ (ред. от 11.03.2024) ------------ Недействующая редакция {КонсультантПлюс}">
        <w:r>
          <w:rPr>
            <w:sz w:val="20"/>
            <w:color w:val="0000ff"/>
          </w:rPr>
          <w:t xml:space="preserve">307</w:t>
        </w:r>
      </w:hyperlink>
      <w:r>
        <w:rPr>
          <w:sz w:val="20"/>
        </w:rPr>
        <w:t xml:space="preserve">, </w:t>
      </w:r>
      <w:hyperlink w:history="0" r:id="rId13" w:tooltip="&quot;Гражданский кодекс Российской Федерации (часть первая)&quot; от 30.11.1994 N 51-ФЗ (ред. от 11.03.2024) ------------ Недействующая редакция {КонсультантПлюс}">
        <w:r>
          <w:rPr>
            <w:sz w:val="20"/>
            <w:color w:val="0000ff"/>
          </w:rPr>
          <w:t xml:space="preserve">309</w:t>
        </w:r>
      </w:hyperlink>
      <w:r>
        <w:rPr>
          <w:sz w:val="20"/>
        </w:rPr>
        <w:t xml:space="preserve">, </w:t>
      </w:r>
      <w:hyperlink w:history="0" r:id="rId14" w:tooltip="&quot;Гражданский кодекс Российской Федерации (часть первая)&quot; от 30.11.1994 N 51-ФЗ (ред. от 11.03.2024) ------------ Недействующая редакция {КонсультантПлюс}">
        <w:r>
          <w:rPr>
            <w:sz w:val="20"/>
            <w:color w:val="0000ff"/>
          </w:rPr>
          <w:t xml:space="preserve">310</w:t>
        </w:r>
      </w:hyperlink>
      <w:r>
        <w:rPr>
          <w:sz w:val="20"/>
        </w:rPr>
        <w:t xml:space="preserve">, </w:t>
      </w:r>
      <w:hyperlink w:history="0" r:id="rId15" w:tooltip="&quot;Гражданский кодекс Российской Федерации (часть вторая)&quot; от 26.01.1996 N 14-ФЗ (ред. от 24.07.2023) (с изм. и доп., вступ. в силу с 12.09.2023) ------------ Недействующая редакция {КонсультантПлюс}">
        <w:r>
          <w:rPr>
            <w:sz w:val="20"/>
            <w:color w:val="0000ff"/>
          </w:rPr>
          <w:t xml:space="preserve">1102</w:t>
        </w:r>
      </w:hyperlink>
      <w:r>
        <w:rPr>
          <w:sz w:val="20"/>
        </w:rPr>
        <w:t xml:space="preserve"> Гражданского кодекса Российской Федерации (далее - ГК РФ).</w:t>
      </w:r>
    </w:p>
    <w:p>
      <w:pPr>
        <w:pStyle w:val="0"/>
        <w:spacing w:before="200" w:lineRule="auto"/>
        <w:ind w:firstLine="540"/>
        <w:jc w:val="both"/>
      </w:pPr>
      <w:r>
        <w:rPr>
          <w:sz w:val="20"/>
        </w:rPr>
        <w:t xml:space="preserve">Отказывая в удовлетворении заявленных требований, суд первой инстанции руководствовался положениями Федерального </w:t>
      </w:r>
      <w:hyperlink w:history="0" r:id="rId16"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 Недействующая редакция {КонсультантПлюс}">
        <w:r>
          <w:rPr>
            <w:sz w:val="20"/>
            <w:color w:val="0000ff"/>
          </w:rPr>
          <w:t xml:space="preserve">закона</w:t>
        </w:r>
      </w:hyperlink>
      <w:r>
        <w:rPr>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w:t>
      </w:r>
      <w:hyperlink w:history="0" r:id="rId17" w:tooltip="&quot;Гражданский кодекс Российской Федерации (часть вторая)&quot; от 26.01.1996 N 14-ФЗ (ред. от 24.07.2023) (с изм. и доп., вступ. в силу с 12.09.2023) ------------ Недействующая редакция {КонсультантПлюс}">
        <w:r>
          <w:rPr>
            <w:sz w:val="20"/>
            <w:color w:val="0000ff"/>
          </w:rPr>
          <w:t xml:space="preserve">статей 709</w:t>
        </w:r>
      </w:hyperlink>
      <w:r>
        <w:rPr>
          <w:sz w:val="20"/>
        </w:rPr>
        <w:t xml:space="preserve">, </w:t>
      </w:r>
      <w:hyperlink w:history="0" r:id="rId18" w:tooltip="&quot;Гражданский кодекс Российской Федерации (часть вторая)&quot; от 26.01.1996 N 14-ФЗ (ред. от 24.07.2023) (с изм. и доп., вступ. в силу с 12.09.2023) ------------ Недействующая редакция {КонсультантПлюс}">
        <w:r>
          <w:rPr>
            <w:sz w:val="20"/>
            <w:color w:val="0000ff"/>
          </w:rPr>
          <w:t xml:space="preserve">779</w:t>
        </w:r>
      </w:hyperlink>
      <w:r>
        <w:rPr>
          <w:sz w:val="20"/>
        </w:rPr>
        <w:t xml:space="preserve">, </w:t>
      </w:r>
      <w:hyperlink w:history="0" r:id="rId19" w:tooltip="&quot;Гражданский кодекс Российской Федерации (часть вторая)&quot; от 26.01.1996 N 14-ФЗ (ред. от 24.07.2023) (с изм. и доп., вступ. в силу с 12.09.2023) ------------ Недействующая редакция {КонсультантПлюс}">
        <w:r>
          <w:rPr>
            <w:sz w:val="20"/>
            <w:color w:val="0000ff"/>
          </w:rPr>
          <w:t xml:space="preserve">1102</w:t>
        </w:r>
      </w:hyperlink>
      <w:r>
        <w:rPr>
          <w:sz w:val="20"/>
        </w:rPr>
        <w:t xml:space="preserve"> ГК РФ, и исходил из следующего.</w:t>
      </w:r>
    </w:p>
    <w:p>
      <w:pPr>
        <w:pStyle w:val="0"/>
        <w:spacing w:before="200" w:lineRule="auto"/>
        <w:ind w:firstLine="540"/>
        <w:jc w:val="both"/>
      </w:pPr>
      <w:r>
        <w:rPr>
          <w:sz w:val="20"/>
        </w:rPr>
        <w:t xml:space="preserve">В рамках обжалования представления (дело </w:t>
      </w:r>
      <w:r>
        <w:rPr>
          <w:sz w:val="20"/>
        </w:rPr>
        <w:t xml:space="preserve">N А40-183407/2022</w:t>
      </w:r>
      <w:r>
        <w:rPr>
          <w:sz w:val="20"/>
        </w:rPr>
        <w:t xml:space="preserve">) судами установлена вина ФКУ "Ространсмодернизация" в направлении денежных средств в счет оплаты услуг сторонних организаций по охране незавершенных объектов капитального строительства, сделаны выводы о том, что учреждение не проявило той степени заботливости и осмотрительности, которая требовалась от него, как получателя бюджетных средств.</w:t>
      </w:r>
    </w:p>
    <w:p>
      <w:pPr>
        <w:pStyle w:val="0"/>
        <w:spacing w:before="200" w:lineRule="auto"/>
        <w:ind w:firstLine="540"/>
        <w:jc w:val="both"/>
      </w:pPr>
      <w:r>
        <w:rPr>
          <w:sz w:val="20"/>
        </w:rPr>
        <w:t xml:space="preserve">Принимая во внимание выводы судов по вышеназванному делу, суд первой инстанции указал, что перекладывание ФКУ "Ространсмодернизация" своей ответственности на другого участника обязательственных отношений представляет собой недобросовестную форму компенсации своих рисков через институты и механизмы материального и процессуального права и не отвечает принципам, изложенным в </w:t>
      </w:r>
      <w:hyperlink w:history="0" r:id="rId20" w:tooltip="&quot;Гражданский кодекс Российской Федерации (часть первая)&quot; от 30.11.1994 N 51-ФЗ (ред. от 11.03.2024) ------------ Недействующая редакция {КонсультантПлюс}">
        <w:r>
          <w:rPr>
            <w:sz w:val="20"/>
            <w:color w:val="0000ff"/>
          </w:rPr>
          <w:t xml:space="preserve">статье 10</w:t>
        </w:r>
      </w:hyperlink>
      <w:r>
        <w:rPr>
          <w:sz w:val="20"/>
        </w:rPr>
        <w:t xml:space="preserve"> ГК РФ.</w:t>
      </w:r>
    </w:p>
    <w:p>
      <w:pPr>
        <w:pStyle w:val="0"/>
        <w:spacing w:before="200" w:lineRule="auto"/>
        <w:ind w:firstLine="540"/>
        <w:jc w:val="both"/>
      </w:pPr>
      <w:r>
        <w:rPr>
          <w:sz w:val="20"/>
        </w:rPr>
        <w:t xml:space="preserve">Спорная сумма уплачена предприятию в соответствии с договорными обязательствами за выполненные предприятием и принятые учреждением работы. При этом, как указал суд первой инстанции, контрольная проверка не может служить основанием для удовлетворения иска, поскольку она проведена без участия предприятия, на участие в проведении проверки ответчик по делу не вызывался, обстоятельства заключения, исполнения контрактов под сомнение не ставились, факт оказания услуг и их надлежащее качество подтверждаются материалами дела.</w:t>
      </w:r>
    </w:p>
    <w:p>
      <w:pPr>
        <w:pStyle w:val="0"/>
        <w:spacing w:before="200" w:lineRule="auto"/>
        <w:ind w:firstLine="540"/>
        <w:jc w:val="both"/>
      </w:pPr>
      <w:r>
        <w:rPr>
          <w:sz w:val="20"/>
        </w:rPr>
        <w:t xml:space="preserve">Отменяя решение суда первой инстанции, суд апелляционной инстанции, оценив в порядке </w:t>
      </w:r>
      <w:hyperlink w:history="0" r:id="rId21" w:tooltip="&quot;Арбитражный процессуальный кодекс Российской Федерации&quot; от 24.07.2002 N 95-ФЗ (ред. от 01.04.2025) ------------ Недействующая редакция {КонсультантПлюс}">
        <w:r>
          <w:rPr>
            <w:sz w:val="20"/>
            <w:color w:val="0000ff"/>
          </w:rPr>
          <w:t xml:space="preserve">статьи 71</w:t>
        </w:r>
      </w:hyperlink>
      <w:r>
        <w:rPr>
          <w:sz w:val="20"/>
        </w:rPr>
        <w:t xml:space="preserve"> АПК РФ представленные доказательства, установив, что контрольным органом, в рамках проверки установлен факт безосновательного перечисления предприятию денежных средств в спорной сумме, пришел к выводу об удовлетворении исковых требований.</w:t>
      </w:r>
    </w:p>
    <w:p>
      <w:pPr>
        <w:pStyle w:val="0"/>
        <w:spacing w:before="200" w:lineRule="auto"/>
        <w:ind w:firstLine="540"/>
        <w:jc w:val="both"/>
      </w:pPr>
      <w:r>
        <w:rPr>
          <w:sz w:val="20"/>
        </w:rPr>
        <w:t xml:space="preserve">Суд апелляционной инстанции указал также на обжалование ФКУ "Ространсмодернизация" предписания в Федеральном казначействе и арбитражном суде (дело </w:t>
      </w:r>
      <w:r>
        <w:rPr>
          <w:sz w:val="20"/>
        </w:rPr>
        <w:t xml:space="preserve">N А40-154118/2023</w:t>
      </w:r>
      <w:r>
        <w:rPr>
          <w:sz w:val="20"/>
        </w:rPr>
        <w:t xml:space="preserve">). По результатам обжалования в признании недействительным пункта 1 предписания учреждению отказано.</w:t>
      </w:r>
    </w:p>
    <w:p>
      <w:pPr>
        <w:pStyle w:val="0"/>
        <w:spacing w:before="200" w:lineRule="auto"/>
        <w:ind w:firstLine="540"/>
        <w:jc w:val="both"/>
      </w:pPr>
      <w:r>
        <w:rPr>
          <w:sz w:val="20"/>
        </w:rPr>
        <w:t xml:space="preserve">Кроме того, суд апелляционной инстанции отметил, что иск по настоящему делу направлен на устранение нарушения принципа эффективного использования бюджетных средств с целью защиты публичных интересов и судебную оценку фактам, содержащимся в предписании органа государственного финансового (бюджетного) контроля, в целях установления в рамках состязательного судебного разбирательства баланса интересов сторон спорных правоотношений, а отказав учреждению в удовлетворении исковых требований по изложенным в решении мотивам, суд первой инстанции фактически нивелирует контрольную деятельность в сфере бюджетных правоотношений и правоотношений в области государственных закупок.</w:t>
      </w:r>
    </w:p>
    <w:p>
      <w:pPr>
        <w:pStyle w:val="0"/>
        <w:spacing w:before="200" w:lineRule="auto"/>
        <w:ind w:firstLine="540"/>
        <w:jc w:val="both"/>
      </w:pPr>
      <w:r>
        <w:rPr>
          <w:sz w:val="20"/>
        </w:rPr>
        <w:t xml:space="preserve">Суд округа согласился с выводами суда апелляционной инстанции.</w:t>
      </w:r>
    </w:p>
    <w:p>
      <w:pPr>
        <w:pStyle w:val="0"/>
        <w:spacing w:before="200" w:lineRule="auto"/>
        <w:ind w:firstLine="540"/>
        <w:jc w:val="both"/>
      </w:pPr>
      <w:r>
        <w:rPr>
          <w:sz w:val="20"/>
        </w:rPr>
        <w:t xml:space="preserve">Между тем, судами апелляционной инстанции и округа не учтено следующее.</w:t>
      </w:r>
    </w:p>
    <w:p>
      <w:pPr>
        <w:pStyle w:val="0"/>
        <w:spacing w:before="200" w:lineRule="auto"/>
        <w:ind w:firstLine="540"/>
        <w:jc w:val="both"/>
      </w:pPr>
      <w:r>
        <w:rPr>
          <w:sz w:val="20"/>
        </w:rPr>
        <w:t xml:space="preserve">В соответствии с </w:t>
      </w:r>
      <w:hyperlink w:history="0" r:id="rId22" w:tooltip="&quot;Гражданский кодекс Российской Федерации (часть вторая)&quot; от 26.01.1996 N 14-ФЗ (ред. от 24.07.2023) (с изм. и доп., вступ. в силу с 12.09.2023) ------------ Недействующая редакция {КонсультантПлюс}">
        <w:r>
          <w:rPr>
            <w:sz w:val="20"/>
            <w:color w:val="0000ff"/>
          </w:rPr>
          <w:t xml:space="preserve">пунктами 1</w:t>
        </w:r>
      </w:hyperlink>
      <w:r>
        <w:rPr>
          <w:sz w:val="20"/>
        </w:rPr>
        <w:t xml:space="preserve"> и </w:t>
      </w:r>
      <w:hyperlink w:history="0" r:id="rId23" w:tooltip="&quot;Гражданский кодекс Российской Федерации (часть вторая)&quot; от 26.01.1996 N 14-ФЗ (ред. от 24.07.2023) (с изм. и доп., вступ. в силу с 12.09.2023) ------------ Недействующая редакция {КонсультантПлюс}">
        <w:r>
          <w:rPr>
            <w:sz w:val="20"/>
            <w:color w:val="0000ff"/>
          </w:rPr>
          <w:t xml:space="preserve">2 статьи 1102</w:t>
        </w:r>
      </w:hyperlink>
      <w:r>
        <w:rPr>
          <w:sz w:val="20"/>
        </w:rPr>
        <w:t xml:space="preserve"> ГК РФ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w:t>
      </w:r>
      <w:hyperlink w:history="0" r:id="rId24" w:tooltip="&quot;Гражданский кодекс Российской Федерации (часть вторая)&quot; от 26.01.1996 N 14-ФЗ (ред. от 24.07.2023) (с изм. и доп., вступ. в силу с 12.09.2023) ------------ Недействующая редакция {КонсультантПлюс}">
        <w:r>
          <w:rPr>
            <w:sz w:val="20"/>
            <w:color w:val="0000ff"/>
          </w:rPr>
          <w:t xml:space="preserve">статьей 1109</w:t>
        </w:r>
      </w:hyperlink>
      <w:r>
        <w:rPr>
          <w:sz w:val="20"/>
        </w:rPr>
        <w:t xml:space="preserve"> данного Кодекса. Правила, предусмотренные </w:t>
      </w:r>
      <w:hyperlink w:history="0" r:id="rId25" w:tooltip="&quot;Гражданский кодекс Российской Федерации (часть вторая)&quot; от 26.01.1996 N 14-ФЗ (ред. от 24.07.2023) (с изм. и доп., вступ. в силу с 12.09.2023) ------------ Недействующая редакция {КонсультантПлюс}">
        <w:r>
          <w:rPr>
            <w:sz w:val="20"/>
            <w:color w:val="0000ff"/>
          </w:rPr>
          <w:t xml:space="preserve">главой 60</w:t>
        </w:r>
      </w:hyperlink>
      <w:r>
        <w:rPr>
          <w:sz w:val="20"/>
        </w:rPr>
        <w:t xml:space="preserve"> "Обязательства вследствие неосновательного обогащения" ГК РФ применяются независимо от того, явилось ли неосновательное обогащение результатом поведения приобретателя имущества, самого потерпевшего, третьих лиц или произошло помимо их воли.</w:t>
      </w:r>
    </w:p>
    <w:p>
      <w:pPr>
        <w:pStyle w:val="0"/>
        <w:spacing w:before="200" w:lineRule="auto"/>
        <w:ind w:firstLine="540"/>
        <w:jc w:val="both"/>
      </w:pPr>
      <w:r>
        <w:rPr>
          <w:sz w:val="20"/>
        </w:rPr>
        <w:t xml:space="preserve">Фактическая оплата работ, выполненных по договору подряда, исключает возможность квалифицировать полученные денежные средства как неосновательное обогащение.</w:t>
      </w:r>
    </w:p>
    <w:p>
      <w:pPr>
        <w:pStyle w:val="0"/>
        <w:spacing w:before="200" w:lineRule="auto"/>
        <w:ind w:firstLine="540"/>
        <w:jc w:val="both"/>
      </w:pPr>
      <w:r>
        <w:rPr>
          <w:sz w:val="20"/>
        </w:rPr>
        <w:t xml:space="preserve">Поскольку то, что контракты заключены с соблюдением требований </w:t>
      </w:r>
      <w:hyperlink w:history="0" r:id="rId26"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 Недействующая редакция {КонсультантПлюс}">
        <w:r>
          <w:rPr>
            <w:sz w:val="20"/>
            <w:color w:val="0000ff"/>
          </w:rPr>
          <w:t xml:space="preserve">Закона</w:t>
        </w:r>
      </w:hyperlink>
      <w:r>
        <w:rPr>
          <w:sz w:val="20"/>
        </w:rPr>
        <w:t xml:space="preserve"> о контрактной системе, факт оказания предприятием услуг, их принятие и оплата учреждением судами установлены, сторонами не оспариваются и подтверждаются материалами дела, правила </w:t>
      </w:r>
      <w:hyperlink w:history="0" r:id="rId27" w:tooltip="&quot;Гражданский кодекс Российской Федерации (часть вторая)&quot; от 26.01.1996 N 14-ФЗ (ред. от 24.07.2023) (с изм. и доп., вступ. в силу с 12.09.2023) ------------ Недействующая редакция {КонсультантПлюс}">
        <w:r>
          <w:rPr>
            <w:sz w:val="20"/>
            <w:color w:val="0000ff"/>
          </w:rPr>
          <w:t xml:space="preserve">главы 60</w:t>
        </w:r>
      </w:hyperlink>
      <w:r>
        <w:rPr>
          <w:sz w:val="20"/>
        </w:rPr>
        <w:t xml:space="preserve"> ГК РФ к рассматриваемой ситуации неприменимы.</w:t>
      </w:r>
    </w:p>
    <w:p>
      <w:pPr>
        <w:pStyle w:val="0"/>
        <w:spacing w:before="200" w:lineRule="auto"/>
        <w:ind w:firstLine="540"/>
        <w:jc w:val="both"/>
      </w:pPr>
      <w:hyperlink w:history="0" r:id="rId28" w:tooltip="&quot;Бюджетный кодекс Российской Федерации&quot; от 31.07.1998 N 145-ФЗ (ред. от 26.02.2024) ------------ Недействующая редакция {КонсультантПлюс}">
        <w:r>
          <w:rPr>
            <w:sz w:val="20"/>
            <w:color w:val="0000ff"/>
          </w:rPr>
          <w:t xml:space="preserve">Статья 34</w:t>
        </w:r>
      </w:hyperlink>
      <w:r>
        <w:rPr>
          <w:sz w:val="20"/>
        </w:rPr>
        <w:t xml:space="preserve"> Бюджетного кодекса Российской Федерации устанавливает, что принцип эффективности использования бюджетных средств означает,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w:t>
      </w:r>
    </w:p>
    <w:p>
      <w:pPr>
        <w:pStyle w:val="0"/>
        <w:spacing w:before="200" w:lineRule="auto"/>
        <w:ind w:firstLine="540"/>
        <w:jc w:val="both"/>
      </w:pPr>
      <w:hyperlink w:history="0" r:id="rId29"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 Недействующая редакция {КонсультантПлюс}">
        <w:r>
          <w:rPr>
            <w:sz w:val="20"/>
            <w:color w:val="0000ff"/>
          </w:rPr>
          <w:t xml:space="preserve">Часть 1 статьи 1</w:t>
        </w:r>
      </w:hyperlink>
      <w:r>
        <w:rPr>
          <w:sz w:val="20"/>
        </w:rPr>
        <w:t xml:space="preserve"> Закона о контрактной системе устанавливает, что данный Федеральный </w:t>
      </w:r>
      <w:hyperlink w:history="0" r:id="rId30"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 Недействующая редакция {КонсультантПлюс}">
        <w:r>
          <w:rPr>
            <w:sz w:val="20"/>
            <w:color w:val="0000ff"/>
          </w:rPr>
          <w:t xml:space="preserve">закон</w:t>
        </w:r>
      </w:hyperlink>
      <w:r>
        <w:rPr>
          <w:sz w:val="20"/>
        </w:rPr>
        <w:t xml:space="preserve">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том числе в части, касающейся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В </w:t>
      </w:r>
      <w:hyperlink w:history="0" r:id="rId31" w:tooltip="&quot;Обзор судебной практики применения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quot; (утв. Президиумом Верховного Суда РФ 28.06.2017) {КонсультантПлюс}">
        <w:r>
          <w:rPr>
            <w:sz w:val="20"/>
            <w:color w:val="0000ff"/>
          </w:rPr>
          <w:t xml:space="preserve">Обзоре</w:t>
        </w:r>
      </w:hyperlink>
      <w:r>
        <w:rPr>
          <w:sz w:val="20"/>
        </w:rPr>
        <w:t xml:space="preserve"> судебной практики применения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(утв. Президиумом Верховного Суда Российской Федерации 28 июня 2017 г.) разъяснено, что в целях развития добросовестной конкуренции, обеспечения гласности и прозрачности закупки, предотвращения коррупции и других злоупотреблений </w:t>
      </w:r>
      <w:hyperlink w:history="0" r:id="rId32"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 Недействующая редакция {КонсультантПлюс}">
        <w:r>
          <w:rPr>
            <w:sz w:val="20"/>
            <w:color w:val="0000ff"/>
          </w:rPr>
          <w:t xml:space="preserve">Законом</w:t>
        </w:r>
      </w:hyperlink>
      <w:r>
        <w:rPr>
          <w:sz w:val="20"/>
        </w:rPr>
        <w:t xml:space="preserve"> о контрактной системе установлены особенности заключения, изменения, расторжения государственных (муниципальных) контрактов, их исполнения и ответственности за неисполнение и ненадлежащее исполнение, но не содержится исчерпывающего регулирования гражданско-правовых отношений, возникающих в связи с государственным (муниципальным) контрактом. Поскольку в силу </w:t>
      </w:r>
      <w:hyperlink w:history="0" r:id="rId33"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 Недействующая редакция {КонсультантПлюс}">
        <w:r>
          <w:rPr>
            <w:sz w:val="20"/>
            <w:color w:val="0000ff"/>
          </w:rPr>
          <w:t xml:space="preserve">части 1 статьи 2</w:t>
        </w:r>
      </w:hyperlink>
      <w:r>
        <w:rPr>
          <w:sz w:val="20"/>
        </w:rPr>
        <w:t xml:space="preserve"> Закона о контрактной системе законодательство о контрактной системе в сфере закупок товаров, работ, услуг для обеспечения государственных и муниципальных нужд основывается на положениях </w:t>
      </w:r>
      <w:hyperlink w:history="0" r:id="rId34"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ГК</w:t>
        </w:r>
      </w:hyperlink>
      <w:r>
        <w:rPr>
          <w:sz w:val="20"/>
        </w:rPr>
        <w:t xml:space="preserve"> РФ, при разрешении споров, вытекающих из государственных (муниципальных) контрактов, суды руководствуются нормами </w:t>
      </w:r>
      <w:hyperlink w:history="0" r:id="rId35"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 Недействующая редакция {КонсультантПлюс}">
        <w:r>
          <w:rPr>
            <w:sz w:val="20"/>
            <w:color w:val="0000ff"/>
          </w:rPr>
          <w:t xml:space="preserve">Закона</w:t>
        </w:r>
      </w:hyperlink>
      <w:r>
        <w:rPr>
          <w:sz w:val="20"/>
        </w:rPr>
        <w:t xml:space="preserve"> о контрактной системе, толкуемыми во взаимосвязи с положениями </w:t>
      </w:r>
      <w:hyperlink w:history="0" r:id="rId36"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ГК</w:t>
        </w:r>
      </w:hyperlink>
      <w:r>
        <w:rPr>
          <w:sz w:val="20"/>
        </w:rPr>
        <w:t xml:space="preserve"> РФ, а при отсутствии специальных норм - непосредственно нормами </w:t>
      </w:r>
      <w:hyperlink w:history="0" r:id="rId37"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ГК</w:t>
        </w:r>
      </w:hyperlink>
      <w:r>
        <w:rPr>
          <w:sz w:val="20"/>
        </w:rPr>
        <w:t xml:space="preserve"> РФ.</w:t>
      </w:r>
    </w:p>
    <w:p>
      <w:pPr>
        <w:pStyle w:val="0"/>
        <w:spacing w:before="200" w:lineRule="auto"/>
        <w:ind w:firstLine="540"/>
        <w:jc w:val="both"/>
      </w:pPr>
      <w:r>
        <w:rPr>
          <w:sz w:val="20"/>
        </w:rPr>
        <w:t xml:space="preserve">Какие-либо положения </w:t>
      </w:r>
      <w:hyperlink w:history="0" r:id="rId38"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ГК</w:t>
        </w:r>
      </w:hyperlink>
      <w:r>
        <w:rPr>
          <w:sz w:val="20"/>
        </w:rPr>
        <w:t xml:space="preserve"> РФ, </w:t>
      </w:r>
      <w:hyperlink w:history="0" r:id="rId39"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 Недействующая редакция {КонсультантПлюс}">
        <w:r>
          <w:rPr>
            <w:sz w:val="20"/>
            <w:color w:val="0000ff"/>
          </w:rPr>
          <w:t xml:space="preserve">Закона</w:t>
        </w:r>
      </w:hyperlink>
      <w:r>
        <w:rPr>
          <w:sz w:val="20"/>
        </w:rPr>
        <w:t xml:space="preserve"> о контрактной системе прямо не предусматривают того, что денежные средства, полученные исполнителем за должным образом оказанные услуги по действующему контракту, но перечисленные с нарушениями законодательства по вине заказчика, подлежат возврату исполнителем. Кроме того, вышеуказанные представление Управления казначейства от 13 июля 2022 г. N 93-12-13/68 и предписание Управления казначейства от 7 апреля 2023 г. N 93-01-08/1 выданы ФКУ "Ространсмодернизация", а не предприятию.</w:t>
      </w:r>
    </w:p>
    <w:p>
      <w:pPr>
        <w:pStyle w:val="0"/>
        <w:spacing w:before="200" w:lineRule="auto"/>
        <w:ind w:firstLine="540"/>
        <w:jc w:val="both"/>
      </w:pPr>
      <w:r>
        <w:rPr>
          <w:sz w:val="20"/>
        </w:rPr>
        <w:t xml:space="preserve">Соответственно, у судов апелляционной инстанции и округа не было оснований для отмены акта суда первой инстанции.</w:t>
      </w:r>
    </w:p>
    <w:p>
      <w:pPr>
        <w:pStyle w:val="0"/>
        <w:spacing w:before="200" w:lineRule="auto"/>
        <w:ind w:firstLine="540"/>
        <w:jc w:val="both"/>
      </w:pPr>
      <w:r>
        <w:rPr>
          <w:sz w:val="20"/>
        </w:rPr>
        <w:t xml:space="preserve">В связи с тем, что по настоящему делу имеют место существенные нарушения норм материального права, которые повлияли на исход дела и без устранения которых невозможны восстановление и защита нарушенных прав и законных интересов, обжалуемые судебные акты судов апелляционной инстанции и округа подлежат отмене согласно </w:t>
      </w:r>
      <w:hyperlink w:history="0" r:id="rId40" w:tooltip="&quot;Арбитражный процессуальный кодекс Российской Федерации&quot; от 24.07.2002 N 95-ФЗ (ред. от 01.04.2025) ------------ Недействующая редакция {КонсультантПлюс}">
        <w:r>
          <w:rPr>
            <w:sz w:val="20"/>
            <w:color w:val="0000ff"/>
          </w:rPr>
          <w:t xml:space="preserve">части 1 статьи 291.14</w:t>
        </w:r>
      </w:hyperlink>
      <w:r>
        <w:rPr>
          <w:sz w:val="20"/>
        </w:rPr>
        <w:t xml:space="preserve"> АПК РФ с оставлением в силе акта суда первой инстанции.</w:t>
      </w:r>
    </w:p>
    <w:p>
      <w:pPr>
        <w:pStyle w:val="0"/>
        <w:spacing w:before="200" w:lineRule="auto"/>
        <w:ind w:firstLine="540"/>
        <w:jc w:val="both"/>
      </w:pPr>
      <w:r>
        <w:rPr>
          <w:sz w:val="20"/>
        </w:rPr>
        <w:t xml:space="preserve">Руководствуясь </w:t>
      </w:r>
      <w:hyperlink w:history="0" r:id="rId41" w:tooltip="&quot;Арбитражный процессуальный кодекс Российской Федерации&quot; от 24.07.2002 N 95-ФЗ (ред. от 01.04.2025) ------------ Недействующая редакция {КонсультантПлюс}">
        <w:r>
          <w:rPr>
            <w:sz w:val="20"/>
            <w:color w:val="0000ff"/>
          </w:rPr>
          <w:t xml:space="preserve">статьями 176</w:t>
        </w:r>
      </w:hyperlink>
      <w:r>
        <w:rPr>
          <w:sz w:val="20"/>
        </w:rPr>
        <w:t xml:space="preserve">, </w:t>
      </w:r>
      <w:hyperlink w:history="0" r:id="rId42" w:tooltip="&quot;Арбитражный процессуальный кодекс Российской Федерации&quot; от 24.07.2002 N 95-ФЗ (ред. от 01.04.2025) ------------ Недействующая редакция {КонсультантПлюс}">
        <w:r>
          <w:rPr>
            <w:sz w:val="20"/>
            <w:color w:val="0000ff"/>
          </w:rPr>
          <w:t xml:space="preserve">291.11</w:t>
        </w:r>
      </w:hyperlink>
      <w:r>
        <w:rPr>
          <w:sz w:val="20"/>
        </w:rPr>
        <w:t xml:space="preserve"> - </w:t>
      </w:r>
      <w:hyperlink w:history="0" r:id="rId43" w:tooltip="&quot;Арбитражный процессуальный кодекс Российской Федерации&quot; от 24.07.2002 N 95-ФЗ (ред. от 01.04.2025) ------------ Недействующая редакция {КонсультантПлюс}">
        <w:r>
          <w:rPr>
            <w:sz w:val="20"/>
            <w:color w:val="0000ff"/>
          </w:rPr>
          <w:t xml:space="preserve">291.15</w:t>
        </w:r>
      </w:hyperlink>
      <w:r>
        <w:rPr>
          <w:sz w:val="20"/>
        </w:rPr>
        <w:t xml:space="preserve"> Арбитражного процессуального кодекса Российской Федерации, Судебная коллегия по экономическим спорам Верховного Суда Российской Федерации</w:t>
      </w:r>
    </w:p>
    <w:p>
      <w:pPr>
        <w:pStyle w:val="0"/>
        <w:jc w:val="center"/>
      </w:pPr>
      <w:r>
        <w:rPr>
          <w:sz w:val="20"/>
        </w:rPr>
      </w:r>
    </w:p>
    <w:p>
      <w:pPr>
        <w:pStyle w:val="0"/>
        <w:jc w:val="center"/>
      </w:pPr>
      <w:r>
        <w:rPr>
          <w:sz w:val="20"/>
        </w:rPr>
        <w:t xml:space="preserve">определила:</w:t>
      </w:r>
    </w:p>
    <w:p>
      <w:pPr>
        <w:pStyle w:val="0"/>
        <w:jc w:val="center"/>
      </w:pPr>
      <w:r>
        <w:rPr>
          <w:sz w:val="20"/>
        </w:rPr>
      </w:r>
    </w:p>
    <w:p>
      <w:pPr>
        <w:pStyle w:val="0"/>
        <w:ind w:firstLine="540"/>
        <w:jc w:val="both"/>
      </w:pPr>
      <w:hyperlink w:history="0" r:id="rId44" w:tooltip="Постановление Девятого арбитражного апелляционного суда от 25.12.2024 N 09АП-42056/2024 по делу N А40-303083/2023 Категория спора: Возмездное оказание услуг для государственных и муниципальных нужд. Требования заказчика: О взыскании неосновательного обогащения. Обстоятельства: Оплата была произведена во исполнение договора, цена которого является твердой, договор был заключен по итогам закупочной процедуры. При этом оплата по договору истцом была произведена в соответствии с его условиями, в предусмотренных {КонсультантПлюс}">
        <w:r>
          <w:rPr>
            <w:sz w:val="20"/>
            <w:color w:val="0000ff"/>
          </w:rPr>
          <w:t xml:space="preserve">постановление</w:t>
        </w:r>
      </w:hyperlink>
      <w:r>
        <w:rPr>
          <w:sz w:val="20"/>
        </w:rPr>
        <w:t xml:space="preserve"> Девятого арбитражного апелляционного суда от 25 декабря 2024 г. и </w:t>
      </w:r>
      <w:hyperlink w:history="0" r:id="rId45" w:tooltip="Постановление Арбитражного суда Московского округа от 22.04.2025 N Ф05-4900/2025 по делу N А40-303083/2023 Требование: О взыскании неосновательного обогащения. Обстоятельства: Истец ссылается на то, что по контрактам на оказание услуг, заключенным между ним и ответчиком, были установлены факты нецелевого использования денежных средств; ответчиком претензия о возврате денежных средств была оставлена без удовлетворения. Решение: Требование удовлетворено, поскольку ответчиком не представлено доказательств прав {КонсультантПлюс}">
        <w:r>
          <w:rPr>
            <w:sz w:val="20"/>
            <w:color w:val="0000ff"/>
          </w:rPr>
          <w:t xml:space="preserve">постановление</w:t>
        </w:r>
      </w:hyperlink>
      <w:r>
        <w:rPr>
          <w:sz w:val="20"/>
        </w:rPr>
        <w:t xml:space="preserve"> Арбитражного суда Московского округа от 22 апреля 2025 г. по делу N А40-303083/2023 отменить.</w:t>
      </w:r>
    </w:p>
    <w:p>
      <w:pPr>
        <w:pStyle w:val="0"/>
        <w:spacing w:before="200" w:lineRule="auto"/>
        <w:ind w:firstLine="540"/>
        <w:jc w:val="both"/>
      </w:pPr>
      <w:hyperlink w:history="0" r:id="rId46" w:tooltip="Решение Арбитражного суда г. Москвы от 27.04.2024 по делу N А40-303083/23-117-2224 Категория спора: Возмездное оказание услуг для государственных и муниципальных нужд. Требования заказчика: О взыскании неосновательного обогащения. Обстоятельства: Истец ссылается на установление нецелевого использования средств федерального бюджета в рамках заключенных с ответчиком контрактов, между тем судебными актами по другому делу установлена исключительная вина истца, который за счет средств, предоставленных ему на осу ------------ Утратил силу или отменен {КонсультантПлюс}">
        <w:r>
          <w:rPr>
            <w:sz w:val="20"/>
            <w:color w:val="0000ff"/>
          </w:rPr>
          <w:t xml:space="preserve">Решение</w:t>
        </w:r>
      </w:hyperlink>
      <w:r>
        <w:rPr>
          <w:sz w:val="20"/>
        </w:rPr>
        <w:t xml:space="preserve"> Арбитражного суда города Москвы от 27 апреля 2024 г. по указанному делу оставить в силе.</w:t>
      </w:r>
    </w:p>
    <w:p>
      <w:pPr>
        <w:pStyle w:val="0"/>
        <w:ind w:firstLine="540"/>
        <w:jc w:val="both"/>
      </w:pPr>
      <w:r>
        <w:rPr>
          <w:sz w:val="20"/>
        </w:rPr>
      </w:r>
    </w:p>
    <w:p>
      <w:pPr>
        <w:pStyle w:val="0"/>
        <w:jc w:val="right"/>
      </w:pPr>
      <w:r>
        <w:rPr>
          <w:sz w:val="20"/>
        </w:rPr>
        <w:t xml:space="preserve">Председательствующий судья</w:t>
      </w:r>
    </w:p>
    <w:p>
      <w:pPr>
        <w:pStyle w:val="0"/>
        <w:jc w:val="right"/>
      </w:pPr>
      <w:r>
        <w:rPr>
          <w:sz w:val="20"/>
        </w:rPr>
        <w:t xml:space="preserve">А.А.ЯКИМОВ</w:t>
      </w:r>
    </w:p>
    <w:p>
      <w:pPr>
        <w:pStyle w:val="0"/>
        <w:jc w:val="right"/>
      </w:pPr>
      <w:r>
        <w:rPr>
          <w:sz w:val="20"/>
        </w:rPr>
      </w:r>
    </w:p>
    <w:p>
      <w:pPr>
        <w:pStyle w:val="0"/>
        <w:jc w:val="right"/>
      </w:pPr>
      <w:r>
        <w:rPr>
          <w:sz w:val="20"/>
        </w:rPr>
        <w:t xml:space="preserve">Судьи</w:t>
      </w:r>
    </w:p>
    <w:p>
      <w:pPr>
        <w:pStyle w:val="0"/>
        <w:jc w:val="right"/>
      </w:pPr>
      <w:r>
        <w:rPr>
          <w:sz w:val="20"/>
        </w:rPr>
        <w:t xml:space="preserve">Т.В.ЗАВЬЯЛОВА</w:t>
      </w:r>
    </w:p>
    <w:p>
      <w:pPr>
        <w:pStyle w:val="0"/>
        <w:jc w:val="right"/>
      </w:pPr>
      <w:r>
        <w:rPr>
          <w:sz w:val="20"/>
        </w:rPr>
        <w:t xml:space="preserve">Д.В.ТЮТИН</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pgSz w:w="11906" w:h="16838"/>
      <w:pgMar w:top="1440" w:right="566" w:bottom="1440" w:left="1133" w:header="0" w:footer="0" w:gutter="0"/>
      <w:titlePg/>
    </w:sectPr>
  </w:body>
</w:document>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hyperlink" Target="https://login.consultant.ru/link/?req=doc&amp;base=MARB&amp;n=2825502" TargetMode = "External"/><Relationship Id="rId4" Type="http://schemas.openxmlformats.org/officeDocument/2006/relationships/hyperlink" Target="https://login.consultant.ru/link/?req=doc&amp;base=SMS&amp;n=554581" TargetMode = "External"/><Relationship Id="rId5" Type="http://schemas.openxmlformats.org/officeDocument/2006/relationships/hyperlink" Target="https://login.consultant.ru/link/?req=doc&amp;base=MARB&amp;n=3007579" TargetMode = "External"/><Relationship Id="rId6" Type="http://schemas.openxmlformats.org/officeDocument/2006/relationships/hyperlink" Target="https://login.consultant.ru/link/?req=doc&amp;base=MARB&amp;n=2825502" TargetMode = "External"/><Relationship Id="rId7" Type="http://schemas.openxmlformats.org/officeDocument/2006/relationships/hyperlink" Target="https://login.consultant.ru/link/?req=doc&amp;base=SMS&amp;n=554581" TargetMode = "External"/><Relationship Id="rId8" Type="http://schemas.openxmlformats.org/officeDocument/2006/relationships/hyperlink" Target="https://login.consultant.ru/link/?req=doc&amp;base=ARB&amp;n=870012" TargetMode = "External"/><Relationship Id="rId9" Type="http://schemas.openxmlformats.org/officeDocument/2006/relationships/hyperlink" Target="https://login.consultant.ru/link/?req=doc&amp;base=LAW&amp;n=502254&amp;dst=777" TargetMode = "External"/><Relationship Id="rId10" Type="http://schemas.openxmlformats.org/officeDocument/2006/relationships/hyperlink" Target="https://login.consultant.ru/link/?req=doc&amp;base=LAW&amp;n=471848&amp;dst=227" TargetMode = "External"/><Relationship Id="rId11" Type="http://schemas.openxmlformats.org/officeDocument/2006/relationships/hyperlink" Target="https://login.consultant.ru/link/?req=doc&amp;base=LAW&amp;n=471848&amp;dst=260" TargetMode = "External"/><Relationship Id="rId12" Type="http://schemas.openxmlformats.org/officeDocument/2006/relationships/hyperlink" Target="https://login.consultant.ru/link/?req=doc&amp;base=LAW&amp;n=471848&amp;dst=10488" TargetMode = "External"/><Relationship Id="rId13" Type="http://schemas.openxmlformats.org/officeDocument/2006/relationships/hyperlink" Target="https://login.consultant.ru/link/?req=doc&amp;base=LAW&amp;n=471848&amp;dst=101540" TargetMode = "External"/><Relationship Id="rId14" Type="http://schemas.openxmlformats.org/officeDocument/2006/relationships/hyperlink" Target="https://login.consultant.ru/link/?req=doc&amp;base=LAW&amp;n=471848&amp;dst=10513" TargetMode = "External"/><Relationship Id="rId15" Type="http://schemas.openxmlformats.org/officeDocument/2006/relationships/hyperlink" Target="https://login.consultant.ru/link/?req=doc&amp;base=LAW&amp;n=449455&amp;dst=102771" TargetMode = "External"/><Relationship Id="rId16" Type="http://schemas.openxmlformats.org/officeDocument/2006/relationships/hyperlink" Target="https://login.consultant.ru/link/?req=doc&amp;base=LAW&amp;n=465972" TargetMode = "External"/><Relationship Id="rId17" Type="http://schemas.openxmlformats.org/officeDocument/2006/relationships/hyperlink" Target="https://login.consultant.ru/link/?req=doc&amp;base=LAW&amp;n=449455&amp;dst=101053" TargetMode = "External"/><Relationship Id="rId18" Type="http://schemas.openxmlformats.org/officeDocument/2006/relationships/hyperlink" Target="https://login.consultant.ru/link/?req=doc&amp;base=LAW&amp;n=449455&amp;dst=101327" TargetMode = "External"/><Relationship Id="rId19" Type="http://schemas.openxmlformats.org/officeDocument/2006/relationships/hyperlink" Target="https://login.consultant.ru/link/?req=doc&amp;base=LAW&amp;n=449455&amp;dst=102771" TargetMode = "External"/><Relationship Id="rId20" Type="http://schemas.openxmlformats.org/officeDocument/2006/relationships/hyperlink" Target="https://login.consultant.ru/link/?req=doc&amp;base=LAW&amp;n=471848&amp;dst=260" TargetMode = "External"/><Relationship Id="rId21" Type="http://schemas.openxmlformats.org/officeDocument/2006/relationships/hyperlink" Target="https://login.consultant.ru/link/?req=doc&amp;base=LAW&amp;n=502254&amp;dst=100419" TargetMode = "External"/><Relationship Id="rId22" Type="http://schemas.openxmlformats.org/officeDocument/2006/relationships/hyperlink" Target="https://login.consultant.ru/link/?req=doc&amp;base=LAW&amp;n=449455&amp;dst=102772" TargetMode = "External"/><Relationship Id="rId23" Type="http://schemas.openxmlformats.org/officeDocument/2006/relationships/hyperlink" Target="https://login.consultant.ru/link/?req=doc&amp;base=LAW&amp;n=449455&amp;dst=102773" TargetMode = "External"/><Relationship Id="rId24" Type="http://schemas.openxmlformats.org/officeDocument/2006/relationships/hyperlink" Target="https://login.consultant.ru/link/?req=doc&amp;base=LAW&amp;n=449455&amp;dst=102793" TargetMode = "External"/><Relationship Id="rId25" Type="http://schemas.openxmlformats.org/officeDocument/2006/relationships/hyperlink" Target="https://login.consultant.ru/link/?req=doc&amp;base=LAW&amp;n=449455&amp;dst=102770" TargetMode = "External"/><Relationship Id="rId26" Type="http://schemas.openxmlformats.org/officeDocument/2006/relationships/hyperlink" Target="https://login.consultant.ru/link/?req=doc&amp;base=LAW&amp;n=465972" TargetMode = "External"/><Relationship Id="rId27" Type="http://schemas.openxmlformats.org/officeDocument/2006/relationships/hyperlink" Target="https://login.consultant.ru/link/?req=doc&amp;base=LAW&amp;n=449455&amp;dst=102770" TargetMode = "External"/><Relationship Id="rId28" Type="http://schemas.openxmlformats.org/officeDocument/2006/relationships/hyperlink" Target="https://login.consultant.ru/link/?req=doc&amp;base=LAW&amp;n=470713&amp;dst=103108" TargetMode = "External"/><Relationship Id="rId29" Type="http://schemas.openxmlformats.org/officeDocument/2006/relationships/hyperlink" Target="https://login.consultant.ru/link/?req=doc&amp;base=LAW&amp;n=465972&amp;dst=100010" TargetMode = "External"/><Relationship Id="rId30" Type="http://schemas.openxmlformats.org/officeDocument/2006/relationships/hyperlink" Target="https://login.consultant.ru/link/?req=doc&amp;base=LAW&amp;n=465972" TargetMode = "External"/><Relationship Id="rId31" Type="http://schemas.openxmlformats.org/officeDocument/2006/relationships/hyperlink" Target="https://login.consultant.ru/link/?req=doc&amp;base=ARB&amp;n=504305" TargetMode = "External"/><Relationship Id="rId32" Type="http://schemas.openxmlformats.org/officeDocument/2006/relationships/hyperlink" Target="https://login.consultant.ru/link/?req=doc&amp;base=LAW&amp;n=465972" TargetMode = "External"/><Relationship Id="rId33" Type="http://schemas.openxmlformats.org/officeDocument/2006/relationships/hyperlink" Target="https://login.consultant.ru/link/?req=doc&amp;base=LAW&amp;n=465972&amp;dst=100023" TargetMode = "External"/><Relationship Id="rId34" Type="http://schemas.openxmlformats.org/officeDocument/2006/relationships/hyperlink" Target="https://login.consultant.ru/link/?req=doc&amp;base=LAW&amp;n=482692" TargetMode = "External"/><Relationship Id="rId35" Type="http://schemas.openxmlformats.org/officeDocument/2006/relationships/hyperlink" Target="https://login.consultant.ru/link/?req=doc&amp;base=LAW&amp;n=465972" TargetMode = "External"/><Relationship Id="rId36" Type="http://schemas.openxmlformats.org/officeDocument/2006/relationships/hyperlink" Target="https://login.consultant.ru/link/?req=doc&amp;base=LAW&amp;n=482692" TargetMode = "External"/><Relationship Id="rId37" Type="http://schemas.openxmlformats.org/officeDocument/2006/relationships/hyperlink" Target="https://login.consultant.ru/link/?req=doc&amp;base=LAW&amp;n=482692" TargetMode = "External"/><Relationship Id="rId38" Type="http://schemas.openxmlformats.org/officeDocument/2006/relationships/hyperlink" Target="https://login.consultant.ru/link/?req=doc&amp;base=LAW&amp;n=482692" TargetMode = "External"/><Relationship Id="rId39" Type="http://schemas.openxmlformats.org/officeDocument/2006/relationships/hyperlink" Target="https://login.consultant.ru/link/?req=doc&amp;base=LAW&amp;n=465972" TargetMode = "External"/><Relationship Id="rId40" Type="http://schemas.openxmlformats.org/officeDocument/2006/relationships/hyperlink" Target="https://login.consultant.ru/link/?req=doc&amp;base=LAW&amp;n=502254&amp;dst=814" TargetMode = "External"/><Relationship Id="rId41" Type="http://schemas.openxmlformats.org/officeDocument/2006/relationships/hyperlink" Target="https://login.consultant.ru/link/?req=doc&amp;base=LAW&amp;n=502254&amp;dst=101111" TargetMode = "External"/><Relationship Id="rId42" Type="http://schemas.openxmlformats.org/officeDocument/2006/relationships/hyperlink" Target="https://login.consultant.ru/link/?req=doc&amp;base=LAW&amp;n=502254&amp;dst=776" TargetMode = "External"/><Relationship Id="rId43" Type="http://schemas.openxmlformats.org/officeDocument/2006/relationships/hyperlink" Target="https://login.consultant.ru/link/?req=doc&amp;base=LAW&amp;n=502254&amp;dst=825" TargetMode = "External"/><Relationship Id="rId44" Type="http://schemas.openxmlformats.org/officeDocument/2006/relationships/hyperlink" Target="https://login.consultant.ru/link/?req=doc&amp;base=MARB&amp;n=2825502" TargetMode = "External"/><Relationship Id="rId45" Type="http://schemas.openxmlformats.org/officeDocument/2006/relationships/hyperlink" Target="https://login.consultant.ru/link/?req=doc&amp;base=SMS&amp;n=554581" TargetMode = "External"/><Relationship Id="rId46" Type="http://schemas.openxmlformats.org/officeDocument/2006/relationships/hyperlink" Target="https://login.consultant.ru/link/?req=doc&amp;base=MARB&amp;n=3007579"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экономическим спорам Верховного Суда Российской Федерации от 22.12.2025 N 305-ЭС25-7011 по делу N А40-303083/2023
Категория спора: Возмездное оказание услуг для государственных нужд.
Требования заказчика: О взыскании неосновательного обогащения.
Обстоятельства: По результатам проверки выявлено осуществление истцом расходов не в соответствии с целями их предоставления; по мнению истца, спорные денежные средства перечислены истцом ответчику неправомерно.
Решение: В удовлетворе</dc:title>
  <dcterms:created xsi:type="dcterms:W3CDTF">2026-01-11T20:50:20Z</dcterms:created>
</cp:coreProperties>
</file>